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附件5  产品需求</w:t>
      </w:r>
    </w:p>
    <w:p>
      <w:pPr>
        <w:numPr>
          <w:ilvl w:val="0"/>
          <w:numId w:val="0"/>
        </w:numPr>
        <w:jc w:val="center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公有云防火墙需求（2台）</w:t>
      </w:r>
    </w:p>
    <w:tbl>
      <w:tblPr>
        <w:tblStyle w:val="4"/>
        <w:tblW w:w="864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6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指标项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指标要求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21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总体要求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使用自有开发的安全操作系统，而非通用操作系统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设备部件中不包含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美光产品；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212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设备质保期不低于5年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设备原厂需提供针对本项目的原厂服务承诺函，并加盖原厂公章；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1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接口和性能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★</w:t>
            </w:r>
            <w:r>
              <w:rPr>
                <w:rFonts w:hint="eastAsia" w:ascii="宋体" w:hAnsi="宋体" w:eastAsia="宋体" w:cs="宋体"/>
                <w:sz w:val="21"/>
                <w:szCs w:val="21"/>
                <w:shd w:val="clear"/>
              </w:rPr>
              <w:t>防火墙实配≥</w:t>
            </w:r>
            <w:r>
              <w:rPr>
                <w:rFonts w:hint="eastAsia" w:ascii="宋体" w:hAnsi="宋体" w:eastAsia="宋体" w:cs="宋体"/>
                <w:sz w:val="21"/>
                <w:szCs w:val="21"/>
                <w:shd w:val="clear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1"/>
                <w:szCs w:val="21"/>
                <w:shd w:val="clear"/>
              </w:rPr>
              <w:t>个1</w:t>
            </w:r>
            <w:r>
              <w:rPr>
                <w:rFonts w:hint="eastAsia" w:ascii="宋体" w:hAnsi="宋体" w:eastAsia="宋体" w:cs="宋体"/>
                <w:sz w:val="21"/>
                <w:szCs w:val="21"/>
                <w:shd w:val="clear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1"/>
                <w:szCs w:val="21"/>
                <w:shd w:val="clear"/>
              </w:rPr>
              <w:t>GE接口</w:t>
            </w:r>
            <w:r>
              <w:rPr>
                <w:rFonts w:hint="eastAsia" w:ascii="宋体" w:hAnsi="宋体" w:eastAsia="宋体" w:cs="宋体"/>
                <w:sz w:val="21"/>
                <w:szCs w:val="21"/>
                <w:shd w:val="clear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  <w:shd w:val="clear"/>
                <w:lang w:val="en-US" w:eastAsia="zh-CN"/>
              </w:rPr>
              <w:t>1个管理口；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★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并发连接数≥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400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万；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★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每秒新建连接数≥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万；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210" w:hanging="210" w:hangingChars="1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★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整机处理能力≥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Gbps；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支持透明、路由、旁路部署方式；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支持VLAN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类型接口，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支持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二层透明部署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，支持旁挂部署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支持静态路由、策略路由、OSPF路由协议；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支持链路接口聚合功能，将2个或者更多的物理链路组合成一个有更高带宽的逻辑链路；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212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支持nat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地址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映射技术；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21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安全特性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★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实配IPS功能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、具备应用特征识别功能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21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访问控制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★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访问控制策略支持基于源/目的IP，源/目的端口，源/目的区域，用户（组），应用/服务类型的细化控制方式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路由、NAT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支持动态地址转换、静态地址转换以及端口地址转换功能；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支持IPv4/IPv6 双栈；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21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管理功能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支持Web管理、串口管理、SSH管理等多种不同方式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权限管理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支持管理员角色与权限管理。可针对不同管理员所管理的各功能模块设定不同的管理权限；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日志功能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支持管理员审计日志的分类实现；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日志存储时间不少于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180天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支持查看CPU使用率、内存使用率、磁盘使用率、CF使用率、风扇状态、电源状态、CPU温度、主板温度； </w:t>
            </w:r>
          </w:p>
        </w:tc>
      </w:tr>
    </w:tbl>
    <w:p>
      <w:pPr>
        <w:numPr>
          <w:ilvl w:val="0"/>
          <w:numId w:val="0"/>
        </w:numPr>
        <w:ind w:firstLine="1285" w:firstLineChars="400"/>
        <w:jc w:val="both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1285" w:firstLineChars="400"/>
        <w:jc w:val="both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用户区出口、互联网入口防火墙需求（4台）</w:t>
      </w:r>
    </w:p>
    <w:tbl>
      <w:tblPr>
        <w:tblStyle w:val="4"/>
        <w:tblW w:w="864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6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指标项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指标要求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1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总体要求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使用自有开发的安全操作系统，而非通用操作系统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设备部件中不包含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美光产品；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实配冗余电源；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212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含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年软硬件质保，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年规则库升级服务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设备原厂需提供针对本项目的原厂服务承诺函，并加盖原厂公章；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1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接口和性能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★</w:t>
            </w:r>
            <w:r>
              <w:rPr>
                <w:rFonts w:hint="eastAsia" w:ascii="宋体" w:hAnsi="宋体" w:eastAsia="宋体" w:cs="宋体"/>
                <w:sz w:val="21"/>
                <w:szCs w:val="21"/>
                <w:shd w:val="clear"/>
              </w:rPr>
              <w:t>防火墙实配≥</w:t>
            </w:r>
            <w:r>
              <w:rPr>
                <w:rFonts w:hint="eastAsia" w:ascii="宋体" w:hAnsi="宋体" w:eastAsia="宋体" w:cs="宋体"/>
                <w:sz w:val="21"/>
                <w:szCs w:val="21"/>
                <w:shd w:val="clear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1"/>
                <w:szCs w:val="21"/>
                <w:shd w:val="clear"/>
              </w:rPr>
              <w:t>个1GE电接口，≥</w:t>
            </w:r>
            <w:r>
              <w:rPr>
                <w:rFonts w:hint="eastAsia" w:ascii="宋体" w:hAnsi="宋体" w:eastAsia="宋体" w:cs="宋体"/>
                <w:sz w:val="21"/>
                <w:szCs w:val="21"/>
                <w:shd w:val="clear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1"/>
                <w:szCs w:val="21"/>
                <w:shd w:val="clear"/>
              </w:rPr>
              <w:t>个1</w:t>
            </w:r>
            <w:r>
              <w:rPr>
                <w:rFonts w:hint="eastAsia" w:ascii="宋体" w:hAnsi="宋体" w:eastAsia="宋体" w:cs="宋体"/>
                <w:sz w:val="21"/>
                <w:szCs w:val="21"/>
                <w:shd w:val="clear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1"/>
                <w:szCs w:val="21"/>
                <w:shd w:val="clear"/>
              </w:rPr>
              <w:t>GE光接口</w:t>
            </w:r>
            <w:r>
              <w:rPr>
                <w:rFonts w:hint="eastAsia" w:ascii="宋体" w:hAnsi="宋体" w:eastAsia="宋体" w:cs="宋体"/>
                <w:sz w:val="21"/>
                <w:szCs w:val="21"/>
                <w:shd w:val="clear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  <w:shd w:val="clear"/>
                <w:lang w:val="en-US" w:eastAsia="zh-CN"/>
              </w:rPr>
              <w:t>光接口至少配备4个光模块；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并发连接数≥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400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万；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每秒新建连接数≥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万；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210" w:hanging="210" w:hangingChars="1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整机处理能力≥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Gbps ；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具备L2-L7层防护能力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，应用层处理能力≥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Gbps；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支持透明、路由、旁路部署方式；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支持VLAN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类型接口，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支持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二层透明部署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，支持旁挂部署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支持静态路由、策略路由、RIP、OSPF、BGP、ISIS等路由协议；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支持虚拟防火墙技术；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支持链路接口聚合功能，将2个或者更多的物理链路组合成一个有更高带宽的逻辑链路；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支持IPV6隧道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212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支持nat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地址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映射技术；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安全特性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实配IPS功能，实配IPS吞吐不少于1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G; 实配AV功能，实配AV吞吐量不少于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G；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支持防止DoS &amp; DDoS攻击；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支持对常见应用服务（HTTP、FTP、SSH、SMTP、IMAP）和数据库软件（MySQL、Oracle、MSSQL）的口令暴力破解防护功能；</w:t>
            </w:r>
          </w:p>
          <w:p>
            <w:pPr>
              <w:ind w:left="210" w:hanging="210" w:hangingChars="1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支持最大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层的病毒压缩文件检测和阻断，提供第三方检测报告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可识别应用层协议数量≥6000种，支持URL识别能力和URL地址识别库，云端URL识别库≥1亿，系统预定义IPS签名数量≥20000，CVE和CNNVD编号的签名条目数不得少于1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000；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1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访问控制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★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访问控制策略支持基于源/目的IP，源/目的端口，源/目的区域，用户（组），应用/服务类型的细化控制方式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</w:trPr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支持对HTTP，FTP，SMTP，POP3协议进行病毒文件检测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支持针对单个IP连接数限制；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支持基于源、目的、</w:t>
            </w:r>
            <w:r>
              <w:rPr>
                <w:rFonts w:hint="eastAsia" w:ascii="宋体" w:hAnsi="宋体" w:eastAsia="宋体" w:cs="宋体"/>
                <w:sz w:val="21"/>
                <w:szCs w:val="21"/>
                <w:shd w:val="clear"/>
              </w:rPr>
              <w:t>应用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三种条件做会话数限制；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2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210" w:hanging="210" w:hangingChars="10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★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对现有防火墙进行访问控制策略梳理、优化；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路由、NAT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支持动态地址转换、静态地址转换以及端口地址转换功能；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支持IPv4/IPv6 双栈；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12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支持路由类型、协议类型、网络对象、国家地区等条件进行自动选路的策略路由；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VPN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支持IPSec VPN；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支持基于路由的 VPN；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产品支持IPSec VPN智能选路功能，根据线路质量和应用实现自动链路切换；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1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管理功能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易于安装和管理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提供命令行和图形化用户接口（GUI）；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支持Web管理、串口管理、SSH管理等多种不同方式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212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支持Syslog、SNMP V1/2/3；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集中管理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支持集中管理，可以集中下发防火墙策略；防火墙集中管理的范围包括防火墙设备状态监控、日志存储、日志搜索、日志审计、设备配置、策略配置、版本管理等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权限管理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支持管理员角色与权限管理。可针对不同管理员所管理的各功能模块设定不同的管理权限；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1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日志功能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★产品支持多条件的安全日志组合查询，查询条件包括但不限于日志类型、日志级别、生成时间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产品支持多种安全日志存储方式，至少包括防火墙本机、日志服务器等不同方式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支持管理员审计日志的分类实现；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2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★日志存储时间不少于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180天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1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运行状态监控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支持集中的防火墙运行状态监控功能：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能够动态监控防火墙的处理器、内存、存储设备的当前状态；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</w:trPr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能够动态监控防火墙各端口的流量和数据包数量；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能够动态监控防火墙当前并发连接数；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支持查看CPU使用率、内存使用率、磁盘使用率、CF使用率、风扇状态、电源状态、CPU温度、主板温度；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报表功能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支持报表功能，支持标准的报表模版，支持定制报表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定制报表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支持业务流量趋势报表的导出功能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添加报表导出任务后，系统可按照报表任务指定的周期和报表格式自动导出报表，并将报表发送至指定的收件人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同时支持手动导出报表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</w:p>
        </w:tc>
      </w:tr>
    </w:tbl>
    <w:p>
      <w:pPr>
        <w:pStyle w:val="3"/>
        <w:jc w:val="center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互联网出口抗DDOS需求（2台）</w:t>
      </w:r>
    </w:p>
    <w:tbl>
      <w:tblPr>
        <w:tblStyle w:val="4"/>
        <w:tblpPr w:leftFromText="180" w:rightFromText="180" w:vertAnchor="text" w:tblpX="200" w:tblpY="1"/>
        <w:tblOverlap w:val="never"/>
        <w:tblW w:w="85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1278"/>
        <w:gridCol w:w="60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72" w:type="dxa"/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需求</w:t>
            </w:r>
          </w:p>
        </w:tc>
        <w:tc>
          <w:tcPr>
            <w:tcW w:w="1278" w:type="dxa"/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要点</w:t>
            </w:r>
          </w:p>
        </w:tc>
        <w:tc>
          <w:tcPr>
            <w:tcW w:w="6012" w:type="dxa"/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详细说明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2" w:type="dxa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部署要求</w:t>
            </w:r>
          </w:p>
        </w:tc>
        <w:tc>
          <w:tcPr>
            <w:tcW w:w="127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硬件</w:t>
            </w:r>
          </w:p>
        </w:tc>
        <w:tc>
          <w:tcPr>
            <w:tcW w:w="601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为硬件设备，具有完全自主知识产权的专用安全操作系统，稳定可靠；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设备部件中不包含美光产品；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关键部件冗余设计，实配冗余电源；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★支持设备在断电, 过载及重启时自动Bypass功能,保障业务正常；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★设备同时支持ipv4与ipv6防护；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★含5年软硬件质保，5年规则库升级服务，设备原厂需提供针对本项目的原厂服务承诺函，并加盖原厂公章；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272" w:type="dxa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端口</w:t>
            </w:r>
          </w:p>
        </w:tc>
        <w:tc>
          <w:tcPr>
            <w:tcW w:w="601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★支持多个接口同时运行, 设备形态≤1U，单台实配1G电接口≥8（包含硬件bypass端口），10G光接口≥2，光口须满配光模块。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支持接口扩展，最少可扩展至12个1G接口（即至少6路接入）；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端口支持状态联动和端口捆绑；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专用带外管理接口；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72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性能</w:t>
            </w:r>
          </w:p>
        </w:tc>
        <w:tc>
          <w:tcPr>
            <w:tcW w:w="60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★设备攻击清洗能力≥3Gbps ，最大并发连接数≥200万；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每秒新建连接数≥30000，小包防御能力≥150万；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72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部署</w:t>
            </w:r>
          </w:p>
        </w:tc>
        <w:tc>
          <w:tcPr>
            <w:tcW w:w="6012" w:type="dxa"/>
            <w:shd w:val="clear" w:color="auto" w:fill="auto"/>
            <w:noWrap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支持透明串联部署，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支持旁路部署方式；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防护要求</w:t>
            </w:r>
          </w:p>
        </w:tc>
        <w:tc>
          <w:tcPr>
            <w:tcW w:w="127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防护要求</w:t>
            </w:r>
          </w:p>
        </w:tc>
        <w:tc>
          <w:tcPr>
            <w:tcW w:w="6012" w:type="dxa"/>
            <w:shd w:val="clear" w:color="auto" w:fill="auto"/>
            <w:noWrap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★支持基本的网络层、应用层DDOS攻击检测及防护，包括但不限于：SYN Flood、UDP Flood、ICMP Flood、DNS Flood、HTTP Flood、HTTPS Flood等；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★具备DNS防护功能，具备不少于4种针对缓存DNS服务器及授权DNS服务器专用的DNS防护手段；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支持HTTP CC攻击防护，需支持配置防护类型、POST反弹、周期、防护阈值、黑/白名单生效时间、黑名单阈值等策略；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支持空连接攻击防护，包括TCP、HTTPS空连接攻击防护；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对IP地址扫描、端口扫描、漏洞扫描等行为识别，并加入黑名单；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支持肉鸡防护，对源IP的URL进行识别防护肉鸡攻击。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支持自定义放大攻击防护功能。支持对DNS、SSDP、NTP、CLADP、MEMCACHED等常见反射放大攻击进行识别防护，同时支持用户自定义攻击特征进行反射放大攻击防护；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支持针对协议头中各字段配置自定义过滤策略，字段包括但不限于：Method、Cookie、Host、Referer、Request URI、Verion、User-Agent等；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支持通过异常流量清洗运营管理平台，综合管理整网硬件设备策略部署，一键部署检测策略、防护策略、告警策略以及黑洞策略模版，针对相同类型业务可快速部署防护策略，简化固化日常运维管理流程，提升抗DDOS攻击响应速度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可对IPv6环境下的攻击防范；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支持根据报文特征进行自定义攻击防护类型，通过这种方式防护未知攻击防护，可提供基于报文长度、报文ID、TTL、源IP、目的IP、序列号、确认号、源端口、目的端口、flag标记、key偏移、key长度等进行匹配的模式匹配规则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27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管理要求</w:t>
            </w:r>
          </w:p>
        </w:tc>
        <w:tc>
          <w:tcPr>
            <w:tcW w:w="127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管理方式</w:t>
            </w:r>
          </w:p>
        </w:tc>
        <w:tc>
          <w:tcPr>
            <w:tcW w:w="60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系统支持集中管理，可以支持http，https登陆，使用web操作，可多用户同时登陆管理中心；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72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认证类型</w:t>
            </w:r>
          </w:p>
        </w:tc>
        <w:tc>
          <w:tcPr>
            <w:tcW w:w="60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设备登录认证支持本地认证和Radius认证。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72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设备运行展示</w:t>
            </w:r>
          </w:p>
        </w:tc>
        <w:tc>
          <w:tcPr>
            <w:tcW w:w="60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可视性，直观展示当前及历史的设备运行状态（包括CPU、内存使用情况）；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能实时显示攻击事件、流量、系统运行状况等信息等；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72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日志报表和网管</w:t>
            </w:r>
          </w:p>
        </w:tc>
        <w:tc>
          <w:tcPr>
            <w:tcW w:w="60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★日志保存时间不少于180天；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系统支持以中文图表形式输出流量报表、安全报表、综合报表；支持doc、excel、pdf等格式的报表生成，并支持通过邮件等多种方式输出，并对日志可通过多种方式进行进行聚合，包括但不限于源地址、目的地址、威胁名称等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支持自动抓包及特征提取功能，抓包分析维度至少包括协议、源IP、目的IP、源/目的端口等；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72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升级更新</w:t>
            </w:r>
          </w:p>
        </w:tc>
        <w:tc>
          <w:tcPr>
            <w:tcW w:w="601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支持配置文件导入导出，用于设备配置备份和紧急恢复。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系统升级方式，至少提供自动在线升级、离线升级两种方式之一；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无已知安全漏洞，后期如有漏洞需及时制定升级方案进行相关升级；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其他要求</w:t>
            </w:r>
          </w:p>
        </w:tc>
        <w:tc>
          <w:tcPr>
            <w:tcW w:w="127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标准服务</w:t>
            </w:r>
          </w:p>
        </w:tc>
        <w:tc>
          <w:tcPr>
            <w:tcW w:w="601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标准技术支持服务，包括但不限于方案设计，产品配置安装，硬件质保, 技术400电话，功能软件升级，产品培训等；</w:t>
            </w:r>
          </w:p>
        </w:tc>
      </w:tr>
    </w:tbl>
    <w:p>
      <w:pPr>
        <w:pStyle w:val="3"/>
        <w:ind w:firstLine="2891" w:firstLineChars="900"/>
        <w:jc w:val="both"/>
        <w:rPr>
          <w:rFonts w:hint="eastAsia" w:ascii="楷体_GB2312" w:hAnsi="楷体_GB2312" w:eastAsia="楷体_GB2312" w:cs="楷体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kern w:val="2"/>
          <w:sz w:val="32"/>
          <w:szCs w:val="32"/>
          <w:lang w:val="en-US" w:eastAsia="zh-CN" w:bidi="ar-SA"/>
        </w:rPr>
        <w:t>Waf需求（1台）</w:t>
      </w:r>
    </w:p>
    <w:tbl>
      <w:tblPr>
        <w:tblStyle w:val="4"/>
        <w:tblW w:w="8286" w:type="dxa"/>
        <w:tblInd w:w="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6"/>
        <w:gridCol w:w="6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44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指标项</w:t>
            </w:r>
          </w:p>
        </w:tc>
        <w:tc>
          <w:tcPr>
            <w:tcW w:w="68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具体参数要求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4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硬件要求</w:t>
            </w:r>
          </w:p>
        </w:tc>
        <w:tc>
          <w:tcPr>
            <w:tcW w:w="684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★标配网口≥4个千兆自适应电口（含bypass），4个千兆自适应光口（含bypass）；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★含5年软硬件质保，5年规则库升级服务，设备原厂需提供针对本项目的原厂服务承诺函，并加盖原厂公章；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标准机架式硬件设备≤2U；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硬盘容量≥2TB；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USB口≥2 ；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串口：RJ45口*1 带外管理端口》1个100\1000M自适应电口；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电源：双电源。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44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★性能要求</w:t>
            </w:r>
          </w:p>
        </w:tc>
        <w:tc>
          <w:tcPr>
            <w:tcW w:w="684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网络吞吐量≥8Gbps；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HTTP应用吞吐量≥6Gbps，HTTPS应用吞吐量≥1.5Gbps；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HTTP最大并发数≥35万； HTTPS最大并发数≥6.5万；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44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部署方式</w:t>
            </w:r>
          </w:p>
        </w:tc>
        <w:tc>
          <w:tcPr>
            <w:tcW w:w="684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支持透明桥接、透明代理、反向代理、旁路部署等多种部署模式。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44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运行模式</w:t>
            </w:r>
          </w:p>
        </w:tc>
        <w:tc>
          <w:tcPr>
            <w:tcW w:w="684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透明桥部署下，不修改任何数据包，不维持TCP会话，设备故障时不中断TCP连接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44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链路聚合</w:t>
            </w:r>
          </w:p>
        </w:tc>
        <w:tc>
          <w:tcPr>
            <w:tcW w:w="684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支持Portchannel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44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服务自发现</w:t>
            </w:r>
          </w:p>
        </w:tc>
        <w:tc>
          <w:tcPr>
            <w:tcW w:w="684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支持自动发现网络环境中存在的Web业务系统，记录服务器的IP、Port、域名等信息。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44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联动阻断</w:t>
            </w:r>
          </w:p>
        </w:tc>
        <w:tc>
          <w:tcPr>
            <w:tcW w:w="684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支持与现有态势感知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平台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对接，发送安全日志至态势感知平台进行汇总分析，同时支持与态势感知联动实现对未知威胁的感知拦截。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44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威胁情报</w:t>
            </w:r>
          </w:p>
        </w:tc>
        <w:tc>
          <w:tcPr>
            <w:tcW w:w="684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支持威胁情报库在线同步，可主动发现恶意IP发起的访问行为，并进行告警和拦截，威胁情报库支持离线更新。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44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★C&amp;C攻击防御</w:t>
            </w:r>
          </w:p>
        </w:tc>
        <w:tc>
          <w:tcPr>
            <w:tcW w:w="684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可有效进行C&amp;C攻击防御，支持根据细粒度检测条件对CC攻击进行检测和防护:匹配条件由URL参数、请求头部字段、目的IP、请求方法、地理位置组成；测量指标由请求速率、请求集中度、请求离散度组成;客户端检测对象由IP、IP+URL、IP+UserAgent等参数组成;支持从请求头字段获取真实源IP地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44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客户端安全防护</w:t>
            </w:r>
          </w:p>
        </w:tc>
        <w:tc>
          <w:tcPr>
            <w:tcW w:w="684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支持客户端安全防护，插入特殊的HTTP报头以保护客户端免受相应攻击，增加安全报头如X-Frame-0ptions、X-Content-Type-Options、Content-Security-Policy，以免客户端免受相应攻击。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144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Webshell检测</w:t>
            </w:r>
          </w:p>
        </w:tc>
        <w:tc>
          <w:tcPr>
            <w:tcW w:w="684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内置Webshell检测规则，可以对上传的文件内容进行检查，防止恶意Webshell文件上传，对已经上传的Webshell发起请求的行为进行拦截阻断。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44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★Web应用安全防护</w:t>
            </w:r>
          </w:p>
        </w:tc>
        <w:tc>
          <w:tcPr>
            <w:tcW w:w="684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可防御OWASP TOP 10所公布的WEB应用程序安全风险，如：Web蠕虫、缓冲区溢出、自动化漏洞扫描攻击、恶意编码、强制登录、目录遍历、WEB平台及WEB应用程序已知漏洞、Cookie注入、XSS、CSRF、SQL注入、XML注入、OS命令注入、文件包含、代码注入、SSRF、敏感目录访问、可疑文件访问、未授权文件上传、恶意文件上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44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Web应用模型学习</w:t>
            </w:r>
          </w:p>
        </w:tc>
        <w:tc>
          <w:tcPr>
            <w:tcW w:w="684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支持流量学习技术，自动创建合法用户对Web应用的行为的安全模型，模型包括URL、参数等信息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44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84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流量学习的安全模型能够根据应用的更新迭代再次自动更新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44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84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★系统支持根据流量学习自动生成安全策略，能据此够检测到偏离流量学习的访问，安全策略不依赖于特征（库）升级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44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智能语义分析</w:t>
            </w:r>
          </w:p>
        </w:tc>
        <w:tc>
          <w:tcPr>
            <w:tcW w:w="684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内置对SQL注入、XSS攻击检测的语义分析规则。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144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扫描器安全检测</w:t>
            </w:r>
          </w:p>
        </w:tc>
        <w:tc>
          <w:tcPr>
            <w:tcW w:w="684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内置安全规则可有效识别Acunetix、nessus 、WebScan、Webdump、AppScan等扫描器的扫描行为。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44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★Bot识别</w:t>
            </w:r>
          </w:p>
        </w:tc>
        <w:tc>
          <w:tcPr>
            <w:tcW w:w="684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内置安全规则可有效识别baidu、google等常见网络爬虫的访问行为。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44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敏感数据泄漏防护</w:t>
            </w:r>
          </w:p>
        </w:tc>
        <w:tc>
          <w:tcPr>
            <w:tcW w:w="6840" w:type="dxa"/>
            <w:vMerge w:val="restart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支持定制个人敏感信息数据，对服务器返回的敏感个人信息数据进行拦截并进行敏感信息替换。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44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840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144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日志分析</w:t>
            </w:r>
          </w:p>
        </w:tc>
        <w:tc>
          <w:tcPr>
            <w:tcW w:w="684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支持网站正常流量审计能力，支持记录、查询所有用户对网站的访问情况，包括访问的URL、客户端IP、服务器返回的状态码。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44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★Bypass功能</w:t>
            </w:r>
          </w:p>
        </w:tc>
        <w:tc>
          <w:tcPr>
            <w:tcW w:w="684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设备支持不少于4个电口和2个光口的Bypass功能，同时具备软件假死状态时流量自动放通功能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44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规则库更新</w:t>
            </w:r>
          </w:p>
        </w:tc>
        <w:tc>
          <w:tcPr>
            <w:tcW w:w="684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规则库支持手工、在线升级两种方式，在线升级可支持规则定时检查新版本和在线更新，确保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WAF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能够针对新型的、突发型的Web攻击进行防护，规则库平滑更新，无需设备重新启动或重启服务</w:t>
            </w:r>
          </w:p>
        </w:tc>
      </w:tr>
    </w:tbl>
    <w:p>
      <w:pPr>
        <w:pStyle w:val="3"/>
        <w:jc w:val="both"/>
        <w:rPr>
          <w:rFonts w:hint="eastAsia" w:ascii="仿宋" w:hAnsi="仿宋" w:eastAsia="仿宋" w:cs="仿宋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备注：</w:t>
      </w: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★</w:t>
      </w:r>
      <w:r>
        <w:rPr>
          <w:rFonts w:hint="eastAsia" w:ascii="仿宋" w:hAnsi="仿宋" w:eastAsia="仿宋" w:cs="仿宋"/>
          <w:b/>
          <w:bCs/>
          <w:kern w:val="0"/>
          <w:sz w:val="32"/>
          <w:szCs w:val="32"/>
          <w:lang w:val="en-US" w:eastAsia="zh-CN"/>
        </w:rPr>
        <w:t>项为必须满足项。</w:t>
      </w:r>
    </w:p>
    <w:p>
      <w:pPr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dit="trackedChanges" w:enforcement="1" w:cryptProviderType="rsaFull" w:cryptAlgorithmClass="hash" w:cryptAlgorithmType="typeAny" w:cryptAlgorithmSid="4" w:cryptSpinCount="0" w:hash="EdekkBctwFzUaoCPodyr5oNweB8=" w:salt="8MJKBs4KGMIVycnB7d4Jyw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9A777C"/>
    <w:rsid w:val="284B462F"/>
    <w:rsid w:val="520420FD"/>
    <w:rsid w:val="5E0A57FD"/>
    <w:rsid w:val="5F990328"/>
    <w:rsid w:val="656D0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toc 1"/>
    <w:basedOn w:val="1"/>
    <w:next w:val="1"/>
    <w:qFormat/>
    <w:uiPriority w:val="39"/>
    <w:pPr>
      <w:tabs>
        <w:tab w:val="right" w:leader="dot" w:pos="8296"/>
      </w:tabs>
      <w:spacing w:before="120" w:after="120"/>
      <w:jc w:val="left"/>
    </w:pPr>
    <w:rPr>
      <w:rFonts w:ascii="Times New Roman" w:hAnsi="Times New Roman"/>
      <w:b/>
      <w:caps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4490</Words>
  <Characters>5216</Characters>
  <Lines>0</Lines>
  <Paragraphs>0</Paragraphs>
  <TotalTime>3</TotalTime>
  <ScaleCrop>false</ScaleCrop>
  <LinksUpToDate>false</LinksUpToDate>
  <CharactersWithSpaces>5248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2025-06-20T01:37:00Z</dcterms:created>
  <dc:creator>Administrator</dc:creator>
  <cp:lastModifiedBy>G-Wang</cp:lastModifiedBy>
  <dcterms:modified xsi:type="dcterms:W3CDTF">2025-07-25T07:03:17Z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KSOTemplateDocerSaveRecord">
    <vt:lpwstr>eyJoZGlkIjoiOGQ4ZDk5MzY4MTBmOTY3YjJkYTczODMxNTUwMmE3MDMiLCJ1c2VySWQiOiIxNjIxNTkzNTQzIn0=</vt:lpwstr>
  </property>
  <property fmtid="{D5CDD505-2E9C-101B-9397-08002B2CF9AE}" pid="4" name="ICV">
    <vt:lpwstr>693B1CE38D5E4602AB3621CA739BEB93_12</vt:lpwstr>
  </property>
</Properties>
</file>