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1FC97">
      <w:pPr>
        <w:numPr>
          <w:ilvl w:val="0"/>
          <w:numId w:val="0"/>
        </w:numPr>
        <w:spacing w:beforeLines="0" w:afterLines="0"/>
        <w:jc w:val="left"/>
        <w:rPr>
          <w:rFonts w:hint="eastAsia" w:ascii="楷体_GB2312" w:hAnsi="楷体_GB2312" w:eastAsia="楷体_GB2312" w:cs="楷体_GB2312"/>
          <w:sz w:val="32"/>
          <w:szCs w:val="32"/>
          <w:lang w:val="en-US" w:eastAsia="zh-CN" w:bidi="ar-SA"/>
        </w:rPr>
      </w:pPr>
      <w:r>
        <w:rPr>
          <w:rFonts w:hint="eastAsia" w:ascii="楷体_GB2312" w:hAnsi="楷体_GB2312" w:eastAsia="楷体_GB2312" w:cs="楷体_GB2312"/>
          <w:sz w:val="32"/>
          <w:szCs w:val="32"/>
          <w:lang w:val="en-US" w:eastAsia="zh-CN" w:bidi="ar-SA"/>
        </w:rPr>
        <w:t>一、</w:t>
      </w:r>
      <w:r>
        <w:rPr>
          <w:rFonts w:hint="eastAsia" w:ascii="黑体" w:hAnsi="黑体" w:eastAsia="黑体" w:cs="黑体"/>
          <w:sz w:val="32"/>
          <w:szCs w:val="32"/>
        </w:rPr>
        <w:t>采购需求</w:t>
      </w:r>
    </w:p>
    <w:p w14:paraId="7EF11372">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（一）</w:t>
      </w:r>
      <w:r>
        <w:rPr>
          <w:rFonts w:hint="eastAsia" w:ascii="楷体_GB2312" w:hAnsi="楷体_GB2312" w:eastAsia="楷体_GB2312" w:cs="楷体_GB2312"/>
          <w:sz w:val="32"/>
          <w:szCs w:val="32"/>
        </w:rPr>
        <w:t>需实现的功能或目标</w:t>
      </w:r>
    </w:p>
    <w:p w14:paraId="178AB325">
      <w:pPr>
        <w:spacing w:beforeLines="0" w:afterLines="0"/>
        <w:ind w:firstLine="640" w:firstLineChars="200"/>
        <w:rPr>
          <w:rFonts w:hint="eastAsia" w:ascii="仿宋_GB2312" w:eastAsia="仿宋_GB2312"/>
          <w:sz w:val="32"/>
          <w:szCs w:val="24"/>
        </w:rPr>
      </w:pPr>
      <w:r>
        <w:rPr>
          <w:rFonts w:hint="eastAsia" w:ascii="仿宋_GB2312" w:eastAsia="仿宋_GB2312"/>
          <w:sz w:val="32"/>
          <w:szCs w:val="24"/>
          <w:lang w:val="en-US" w:eastAsia="zh-CN"/>
        </w:rPr>
        <w:t>监控山航官网、</w:t>
      </w:r>
      <w:r>
        <w:rPr>
          <w:rFonts w:hint="eastAsia" w:ascii="仿宋_GB2312" w:eastAsia="仿宋_GB2312"/>
          <w:sz w:val="32"/>
          <w:szCs w:val="24"/>
        </w:rPr>
        <w:t>掌尚飞、小程序客户端运营指标</w:t>
      </w:r>
      <w:r>
        <w:rPr>
          <w:rFonts w:hint="eastAsia" w:ascii="仿宋_GB2312" w:eastAsia="仿宋_GB2312"/>
          <w:sz w:val="32"/>
          <w:szCs w:val="24"/>
          <w:lang w:eastAsia="zh-CN"/>
        </w:rPr>
        <w:t>、</w:t>
      </w:r>
      <w:r>
        <w:rPr>
          <w:rFonts w:hint="eastAsia" w:ascii="仿宋_GB2312" w:eastAsia="仿宋_GB2312"/>
          <w:sz w:val="32"/>
          <w:szCs w:val="24"/>
        </w:rPr>
        <w:t>用户使用行为，为日常运营和新版本的需求开发提供依据；</w:t>
      </w:r>
      <w:r>
        <w:rPr>
          <w:rFonts w:hint="eastAsia" w:ascii="仿宋_GB2312" w:eastAsia="仿宋_GB2312"/>
          <w:sz w:val="32"/>
          <w:szCs w:val="24"/>
          <w:lang w:val="en-US" w:eastAsia="zh-CN"/>
        </w:rPr>
        <w:t>监控线上</w:t>
      </w:r>
      <w:r>
        <w:rPr>
          <w:rFonts w:hint="eastAsia" w:ascii="仿宋_GB2312" w:eastAsia="仿宋_GB2312"/>
          <w:sz w:val="32"/>
          <w:szCs w:val="24"/>
        </w:rPr>
        <w:t>渠道广告投放转化数据，为优化投放策略提供数据支持。</w:t>
      </w:r>
    </w:p>
    <w:p w14:paraId="108BFF5F">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（二）</w:t>
      </w:r>
      <w:r>
        <w:rPr>
          <w:rFonts w:hint="eastAsia" w:ascii="楷体_GB2312" w:hAnsi="楷体_GB2312" w:eastAsia="楷体_GB2312" w:cs="楷体_GB2312"/>
          <w:sz w:val="32"/>
          <w:szCs w:val="32"/>
        </w:rPr>
        <w:t>需满足的数量、质量（包含对品质、档次的描述）、安全、技术规格等需求</w:t>
      </w:r>
    </w:p>
    <w:tbl>
      <w:tblPr>
        <w:tblStyle w:val="2"/>
        <w:tblW w:w="882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0"/>
        <w:gridCol w:w="1403"/>
        <w:gridCol w:w="1915"/>
        <w:gridCol w:w="4685"/>
      </w:tblGrid>
      <w:tr w14:paraId="698B5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6A94BD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渠道</w:t>
            </w:r>
          </w:p>
        </w:tc>
        <w:tc>
          <w:tcPr>
            <w:tcW w:w="140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481FF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统计类别</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5BAF33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项目</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B0BFD5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具体细则</w:t>
            </w:r>
          </w:p>
        </w:tc>
      </w:tr>
      <w:tr w14:paraId="14161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716579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全渠道</w:t>
            </w:r>
          </w:p>
        </w:tc>
        <w:tc>
          <w:tcPr>
            <w:tcW w:w="140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F4F48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运营数据</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5B5F92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销售数据、用户数据、运维数据、退改签数据、国际销售数据等</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93175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根据各个指标提供一段时间内的数据</w:t>
            </w:r>
          </w:p>
        </w:tc>
      </w:tr>
      <w:tr w14:paraId="2BF3E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212E854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掌尚飞</w:t>
            </w: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DD190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1、应用数据统计</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92AC9A4">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①新增设备统计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DC4C6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可持续统计应用新增设备数，并提供一定时段、日期的数据查看、数据对比功能。</w:t>
            </w:r>
          </w:p>
        </w:tc>
      </w:tr>
      <w:tr w14:paraId="561BD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514CE04">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57D7DA">
            <w:pPr>
              <w:spacing w:beforeLines="0" w:afterLines="0"/>
              <w:jc w:val="left"/>
              <w:rPr>
                <w:rFonts w:hint="eastAsia" w:ascii="仿宋_GB2312" w:hAnsi="宋体" w:eastAsia="仿宋_GB2312" w:cs="仿宋_GB2312"/>
                <w:color w:val="000000"/>
                <w:sz w:val="24"/>
                <w:szCs w:val="24"/>
              </w:rPr>
            </w:pPr>
          </w:p>
        </w:tc>
        <w:tc>
          <w:tcPr>
            <w:tcW w:w="1915"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2AA8F0D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②活跃用户统计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291A9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监控全站流量数据，流量、用户数、新用户占比、点击量、二跳量、平均浏览页面、平均停留时间等。可持续统计应用活跃设备数，并提供一定时段、日期的数据查看、数据对比功能。</w:t>
            </w:r>
          </w:p>
        </w:tc>
      </w:tr>
      <w:tr w14:paraId="08D5D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1EFC11D">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E3BC6C">
            <w:pPr>
              <w:spacing w:beforeLines="0" w:afterLines="0"/>
              <w:jc w:val="left"/>
              <w:rPr>
                <w:rFonts w:hint="eastAsia" w:ascii="仿宋_GB2312" w:hAnsi="宋体" w:eastAsia="仿宋_GB2312" w:cs="仿宋_GB2312"/>
                <w:color w:val="000000"/>
                <w:sz w:val="24"/>
                <w:szCs w:val="24"/>
              </w:rPr>
            </w:pPr>
          </w:p>
        </w:tc>
        <w:tc>
          <w:tcPr>
            <w:tcW w:w="191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7ED4034">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917D3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活跃用户应以设备为单位，支持排重功能，支持的指标至少应包括日活跃度、周活跃度、月活跃度、DAU/MAU。</w:t>
            </w:r>
          </w:p>
        </w:tc>
      </w:tr>
      <w:tr w14:paraId="7E4CC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94AB567">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2B8840">
            <w:pPr>
              <w:spacing w:beforeLines="0" w:afterLines="0"/>
              <w:jc w:val="left"/>
              <w:rPr>
                <w:rFonts w:hint="eastAsia" w:ascii="仿宋_GB2312" w:hAnsi="宋体" w:eastAsia="仿宋_GB2312" w:cs="仿宋_GB2312"/>
                <w:color w:val="000000"/>
                <w:sz w:val="24"/>
                <w:szCs w:val="24"/>
              </w:rPr>
            </w:pPr>
          </w:p>
        </w:tc>
        <w:tc>
          <w:tcPr>
            <w:tcW w:w="1915"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3B2D183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③启动次数统计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A85E4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可持续统计应用启动次数，并提供一定时段、日期的数据查看、数据对比功能。</w:t>
            </w:r>
          </w:p>
        </w:tc>
      </w:tr>
      <w:tr w14:paraId="7DB87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CEAC8C6">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65B7E4">
            <w:pPr>
              <w:spacing w:beforeLines="0" w:afterLines="0"/>
              <w:jc w:val="left"/>
              <w:rPr>
                <w:rFonts w:hint="eastAsia" w:ascii="仿宋_GB2312" w:hAnsi="宋体" w:eastAsia="仿宋_GB2312" w:cs="仿宋_GB2312"/>
                <w:color w:val="000000"/>
                <w:sz w:val="24"/>
                <w:szCs w:val="24"/>
              </w:rPr>
            </w:pPr>
          </w:p>
        </w:tc>
        <w:tc>
          <w:tcPr>
            <w:tcW w:w="191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6D3FC71">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59441D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启动次数的统计至少应精确到每小时。</w:t>
            </w:r>
          </w:p>
        </w:tc>
      </w:tr>
      <w:tr w14:paraId="2BE93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73425F8">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53DB03">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5C4918D">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④单次使用时长统计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9953D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可持续统计每个用户在应用内的使用时长，并提供一定时段、日期的数据查看、数据对比功能。</w:t>
            </w:r>
          </w:p>
        </w:tc>
      </w:tr>
      <w:tr w14:paraId="37F30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53370A1">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270A59">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395588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⑤分平台统计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65DF5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可区别用户为IOS、安卓或鸿蒙设备，并提供查看功能。</w:t>
            </w:r>
          </w:p>
        </w:tc>
      </w:tr>
      <w:tr w14:paraId="3F20C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6713DC6">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07A5F6">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0DD5F7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⑥运行版本分布统计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73BE9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可区别用户使用手机客户端的版本号，并提供查看功能。</w:t>
            </w:r>
          </w:p>
        </w:tc>
      </w:tr>
      <w:tr w14:paraId="49001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5DF3498">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4B10C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17EDC7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⑦渠道统计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C2946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可区别用户的流量入口，即通过何种渠道下载并运行手机客户端，并提供查看功能。</w:t>
            </w:r>
          </w:p>
        </w:tc>
      </w:tr>
      <w:tr w14:paraId="55096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C39CD29">
            <w:pPr>
              <w:spacing w:beforeLines="0" w:afterLines="0"/>
              <w:jc w:val="left"/>
              <w:rPr>
                <w:rFonts w:hint="eastAsia" w:ascii="仿宋_GB2312" w:hAnsi="宋体" w:eastAsia="仿宋_GB2312" w:cs="仿宋_GB2312"/>
                <w:color w:val="000000"/>
                <w:sz w:val="24"/>
                <w:szCs w:val="24"/>
              </w:rPr>
            </w:pP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80515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2、实时分析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34C9EB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①应用概览</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F6236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应用概览应支持展示手机客户端应用的运营指标和数据统计值，用于宏观评估应用表现。</w:t>
            </w:r>
          </w:p>
        </w:tc>
      </w:tr>
      <w:tr w14:paraId="6B387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F159DE1">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15577C">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58C7E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②时段分布</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5CF26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时段分布分析应支持展示指定时段或日期的分小时段数据流，每小时为一个区间。用于反应用户在一天中新增、活跃的高峰期和低谷期。</w:t>
            </w:r>
          </w:p>
        </w:tc>
      </w:tr>
      <w:tr w14:paraId="19F34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E5FCC6A">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09EBA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9CD1D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③30日趋势</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9068D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应支持展示最近30日新增设备、活跃设备、留存率等重点运营指标。</w:t>
            </w:r>
          </w:p>
        </w:tc>
      </w:tr>
      <w:tr w14:paraId="31E02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FBAE8CA">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99C79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7E758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④用户趋势</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4BB2F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用户趋势分析应支持自选一定时段或日期，用于分析任意时期的数据趋势，并可根据平台、版本、渠道等进行筛选。用户趋势功能应着重分析用户获取和用户活跃及对应用的使用情况数据。</w:t>
            </w:r>
          </w:p>
        </w:tc>
      </w:tr>
      <w:tr w14:paraId="09C85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636AD4C">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F9B0F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12BE8B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⑤渠道分析</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E390FD">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渠道分析应支持通过不同应用分发渠道（应用商店、下载站、论坛等）提供不同的渠道标记包，以区分用户下载和使用手机客户端的来源渠道。可帮助分析哪些渠道能带来更多的新增用户，哪些渠道的活跃度更高、质量更好，可帮助结合不同时期的市场需要来调整渠道推广策略。</w:t>
            </w:r>
          </w:p>
        </w:tc>
      </w:tr>
      <w:tr w14:paraId="2D655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119E35B">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761961">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1E0E92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⑥留存分析</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ED8AB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留存分析应支持新增留存和活跃留存两种评估角度。</w:t>
            </w:r>
          </w:p>
        </w:tc>
      </w:tr>
      <w:tr w14:paraId="22839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92CA617">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AC7F5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3、页面访问统计</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CCA19E4">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B02C9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页面访问统计应支持以手机客户端的各UI页面为区分，统计每个页面的受访人数、受访次数、平均停留时长等数据。</w:t>
            </w:r>
          </w:p>
        </w:tc>
      </w:tr>
      <w:tr w14:paraId="5B23E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385E21C">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0D559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4、自定义事件</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EF9B7A9">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8918C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自定义事件可用来对特定场景做分析，通过设置特定的页面访问、点击行为等，合理定制各种观测点，形成针对该事件的用户行为漏斗，来达到更深度的数据分析。</w:t>
            </w:r>
          </w:p>
        </w:tc>
      </w:tr>
      <w:tr w14:paraId="076C5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625A4B0">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754DE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5、其他</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951AD3E">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E5069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监测功能应支持平均每日日活跃设备约20000台、峰值时日活跃设备50000台的监测功能</w:t>
            </w:r>
          </w:p>
        </w:tc>
      </w:tr>
      <w:tr w14:paraId="3DCC7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02A873C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小程序</w:t>
            </w: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D90AD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1、订票与值机流程分析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4418394">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支持第三方H5页面的统计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A0567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可对H5中各交互元素进行埋点统计</w:t>
            </w:r>
          </w:p>
        </w:tc>
      </w:tr>
      <w:tr w14:paraId="302FF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620DCF5">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97F257">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2C2A701">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BAC06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统计订票与值机流程关键环节的点击量，提供相应的转化漏斗分析。</w:t>
            </w:r>
          </w:p>
        </w:tc>
      </w:tr>
      <w:tr w14:paraId="05F1A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C9616F7">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A9ADF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2、页面统计分析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C6C4A6">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F588D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小程序的主、次banner、各功能Icon的点击量统计，要支持新banner及Icon上线后自动统计，页面功能去的热度分析。</w:t>
            </w:r>
          </w:p>
        </w:tc>
      </w:tr>
      <w:tr w14:paraId="79297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0891586">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5D496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3、小程序用户的活跃、留存、转化统计</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5B7B0CE">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62555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按周期（日月年等口径）统计分析小程序启动次数、使用时间、活跃用户、留存用户以及转化率情况</w:t>
            </w:r>
          </w:p>
        </w:tc>
      </w:tr>
      <w:tr w14:paraId="4FE71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80A5E8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247AF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4、支持自定义统计漏斗转化、热力图分析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FD83A9F">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80EE7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能对每个页面利用各个功能的统计数据，自定义制作热力图；能对程序的不同流程，自定义漏斗转化分析</w:t>
            </w:r>
          </w:p>
        </w:tc>
      </w:tr>
      <w:tr w14:paraId="5E8E9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7E242A7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官网</w:t>
            </w: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EDF279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监控范围</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ECAA2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官网中英文版及海外版</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F6150D">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可支持多站点多语言的独立监控及独立的多维度分析，如可分别对中国站点中文版、中国站点英文版、韩国站点韩语版、英文版、繁体中文版等各站点的各语言种类分别监控，形成各自独立的数据分析。</w:t>
            </w:r>
          </w:p>
        </w:tc>
      </w:tr>
      <w:tr w14:paraId="3AAB2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BC397AF">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011E0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77A7A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官网海外版手机端</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D50FF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可支持官网海外版m站多站点多语言的独立监控及独立的多维度分析</w:t>
            </w:r>
          </w:p>
        </w:tc>
      </w:tr>
      <w:tr w14:paraId="1EF7F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13878DA">
            <w:pPr>
              <w:spacing w:beforeLines="0" w:afterLines="0"/>
              <w:jc w:val="left"/>
              <w:rPr>
                <w:rFonts w:hint="eastAsia" w:ascii="仿宋_GB2312" w:hAnsi="宋体" w:eastAsia="仿宋_GB2312" w:cs="仿宋_GB2312"/>
                <w:color w:val="000000"/>
                <w:sz w:val="24"/>
                <w:szCs w:val="24"/>
              </w:rPr>
            </w:pP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E3A81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监控指标</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FD65BF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监控全站流量数据</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D8120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流量、用户数、新用户占比、点击量、二跳量、平均浏览页面、平均停留时间等</w:t>
            </w:r>
          </w:p>
        </w:tc>
      </w:tr>
      <w:tr w14:paraId="1AED3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9915ADC">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59D4EF">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460C46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监控全站运营情况</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C2947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支持来源分析、时段分析（包括时、日、周、月）、地域分析、客户端分析及多维度查询</w:t>
            </w:r>
          </w:p>
        </w:tc>
      </w:tr>
      <w:tr w14:paraId="47A75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F91B758">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13561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EAEE00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事件监控</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0DAC4A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可对主要页面和流程部署事件监控，通过对按钮的点击，页面的停留时间等关键转化流程的分析，发现关键节点，优化流程，提升用户留存和转化。</w:t>
            </w:r>
          </w:p>
        </w:tc>
      </w:tr>
      <w:tr w14:paraId="180CE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590255E">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9692D4">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D58D0E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异常访问判断</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0BBFD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对IP、cookie、pv、访问时间、访问时间间隔等分析，判断异常访问数据，通过屏蔽可疑IP、，屏蔽异常访问，使网站资源利用最大化，提升用户体验度。</w:t>
            </w:r>
          </w:p>
        </w:tc>
      </w:tr>
      <w:tr w14:paraId="1E32E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5C66A74">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E2A7CC">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E50942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流量及运营情况警报</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F7E53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对异常流量可设置阈值触发警报，运营人员可通过微信或企业微信接收</w:t>
            </w:r>
          </w:p>
        </w:tc>
      </w:tr>
      <w:tr w14:paraId="4CA39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13D6A20">
            <w:pPr>
              <w:spacing w:beforeLines="0" w:afterLines="0"/>
              <w:jc w:val="left"/>
              <w:rPr>
                <w:rFonts w:hint="eastAsia" w:ascii="仿宋_GB2312" w:hAnsi="宋体" w:eastAsia="仿宋_GB2312" w:cs="仿宋_GB2312"/>
                <w:color w:val="000000"/>
                <w:sz w:val="24"/>
                <w:szCs w:val="24"/>
              </w:rPr>
            </w:pP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8BA2C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其他需求</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D00223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时效性要求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4566C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监控后台中。行为发生与行为记录之间的时间差不得大于1小时</w:t>
            </w:r>
          </w:p>
        </w:tc>
      </w:tr>
      <w:tr w14:paraId="1CFC2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8D30349">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ADAD4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0DCFB8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量级要求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59E76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对每年的流量及点击量不限制次数</w:t>
            </w:r>
          </w:p>
        </w:tc>
      </w:tr>
      <w:tr w14:paraId="4449E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1862197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w:t>
            </w: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5ED4E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监控指标</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40997C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广告曝光</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C2EA35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广告在对应平台的展现次数</w:t>
            </w:r>
          </w:p>
        </w:tc>
      </w:tr>
      <w:tr w14:paraId="6A0F3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AE571F3">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112A0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05B725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广告点击</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9AE3DF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广告被用户的点击次数。需记录用户的唯一ID</w:t>
            </w:r>
          </w:p>
        </w:tc>
      </w:tr>
      <w:tr w14:paraId="76786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317866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BA643E">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6E6997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App激活</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C9AA9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点击广告后，用户联网并首次打开App的数量</w:t>
            </w:r>
          </w:p>
        </w:tc>
      </w:tr>
      <w:tr w14:paraId="4AD25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9D640C6">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93183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E4AC0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UV/PV</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2F47F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针对H5检测。特定H5页面的PV/UV量</w:t>
            </w:r>
          </w:p>
        </w:tc>
      </w:tr>
      <w:tr w14:paraId="206C0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CC0F87C">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DB5EE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1A82C3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App下载</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B00A0E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针对H5检测。特定H5页面带来的App下载量</w:t>
            </w:r>
          </w:p>
        </w:tc>
      </w:tr>
      <w:tr w14:paraId="09A92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537C582">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660938">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C49D4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注册量</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E3FBF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点击广告后，用户完成注册的数量</w:t>
            </w:r>
          </w:p>
        </w:tc>
      </w:tr>
      <w:tr w14:paraId="6ABC2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7FD939A">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2187CB">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FED857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用户活跃</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6EBE14">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点击广告的用户的活跃情况，如日活跃量/周活跃量/月活跃量等</w:t>
            </w:r>
          </w:p>
        </w:tc>
      </w:tr>
      <w:tr w14:paraId="4C546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D968E86">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CC753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ED201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用户留存</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BBA67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点击广告的用户的留存情况，如次日留存/三日留存/七日留存等</w:t>
            </w:r>
          </w:p>
        </w:tc>
      </w:tr>
      <w:tr w14:paraId="5A60E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DF0625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0DECF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7BA09EB">
            <w:pPr>
              <w:spacing w:beforeLines="0" w:afterLines="0"/>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bidi="ar"/>
                <w14:textFill>
                  <w14:solidFill>
                    <w14:schemeClr w14:val="tx1"/>
                  </w14:solidFill>
                </w14:textFill>
              </w:rPr>
              <w:t>订单转化量</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E9A414">
            <w:pPr>
              <w:spacing w:beforeLines="0" w:afterLines="0"/>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bidi="ar"/>
                <w14:textFill>
                  <w14:solidFill>
                    <w14:schemeClr w14:val="tx1"/>
                  </w14:solidFill>
                </w14:textFill>
              </w:rPr>
              <w:t>通过广告带来的订单转化量。需记录直接转化及回归转化</w:t>
            </w:r>
          </w:p>
        </w:tc>
      </w:tr>
      <w:tr w14:paraId="36732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8443AE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27BBD0">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36A9DE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异常流量识别</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0F818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能区分、统计异常流量的数量</w:t>
            </w:r>
          </w:p>
        </w:tc>
      </w:tr>
      <w:tr w14:paraId="6325C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B835E51">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4B4956">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48A330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重复曝光统计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A42BE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两条或多条所有参数均一模一样的曝光即为重复曝光。能够按照重复曝光次数，分段统计曝光百分比</w:t>
            </w:r>
          </w:p>
        </w:tc>
      </w:tr>
      <w:tr w14:paraId="7C403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1B60A80">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D21199">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89695B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重复点击统计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CE3DA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两条或多条所有参数均一模一样的点击即为重复点击。能够按照重复点击次数，分段统计点击百分比</w:t>
            </w:r>
          </w:p>
        </w:tc>
      </w:tr>
      <w:tr w14:paraId="78D1F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4EBE2CE">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685DA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其他需求</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AD5469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操作系统</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8C570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应支持主流浏览器、HTML5、iOS及安卓系统</w:t>
            </w:r>
          </w:p>
        </w:tc>
      </w:tr>
      <w:tr w14:paraId="1F669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59BAF77">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2E05C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65A35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支持广告平台</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9E76A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应需能够对接主流广告平台，包括但不限于百度（凤巢、信息流等）、腾讯（朋友圈广告、公众号广告、广点通等）、今日头条（信息流）、主流DSP（信息流）、微博广告（品牌速递）等</w:t>
            </w:r>
          </w:p>
        </w:tc>
      </w:tr>
      <w:tr w14:paraId="4207D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21DB76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73690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8F761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时效性要求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4B40F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用户点击广告后，后续的操作行为应准时的记录在推广监控后台中。行为发生与行为记录之间的时间差不得大于1小时</w:t>
            </w:r>
          </w:p>
        </w:tc>
      </w:tr>
      <w:tr w14:paraId="0C217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EA6683D">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C9DE4D">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E416C7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量级要求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617923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至少应支持5000万点次/年的监控和统计功能</w:t>
            </w:r>
          </w:p>
        </w:tc>
      </w:tr>
    </w:tbl>
    <w:p w14:paraId="66B6629C">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（三）</w:t>
      </w:r>
      <w:r>
        <w:rPr>
          <w:rFonts w:hint="eastAsia" w:ascii="楷体_GB2312" w:hAnsi="楷体_GB2312" w:eastAsia="楷体_GB2312" w:cs="楷体_GB2312"/>
          <w:sz w:val="32"/>
          <w:szCs w:val="32"/>
        </w:rPr>
        <w:t>交付或实施的</w:t>
      </w:r>
      <w:bookmarkStart w:id="25" w:name="_GoBack"/>
      <w:bookmarkEnd w:id="25"/>
      <w:r>
        <w:rPr>
          <w:rFonts w:hint="eastAsia" w:ascii="楷体_GB2312" w:hAnsi="楷体_GB2312" w:eastAsia="楷体_GB2312" w:cs="楷体_GB2312"/>
          <w:sz w:val="32"/>
          <w:szCs w:val="32"/>
        </w:rPr>
        <w:t>地点</w:t>
      </w:r>
    </w:p>
    <w:p w14:paraId="13C1E2F8">
      <w:pPr>
        <w:spacing w:beforeLines="0" w:afterLines="0"/>
        <w:ind w:firstLine="620" w:firstLineChars="200"/>
        <w:jc w:val="left"/>
        <w:rPr>
          <w:rFonts w:hint="default"/>
          <w:sz w:val="21"/>
          <w:szCs w:val="24"/>
        </w:rPr>
      </w:pPr>
      <w:r>
        <w:rPr>
          <w:rFonts w:hint="eastAsia" w:ascii="仿宋_GB2312" w:hAnsi="宋体" w:eastAsia="仿宋_GB2312" w:cs="仿宋_GB2312"/>
          <w:color w:val="000000"/>
          <w:kern w:val="0"/>
          <w:sz w:val="31"/>
          <w:szCs w:val="31"/>
          <w:lang w:val="en-US" w:eastAsia="zh-CN" w:bidi="ar"/>
        </w:rPr>
        <w:t>交付地点：济南市二环东路 5746 号山东航空大厦</w:t>
      </w:r>
    </w:p>
    <w:p w14:paraId="16266DD3">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（四）</w:t>
      </w:r>
      <w:r>
        <w:rPr>
          <w:rFonts w:hint="eastAsia" w:ascii="楷体_GB2312" w:hAnsi="楷体_GB2312" w:eastAsia="楷体_GB2312" w:cs="楷体_GB2312"/>
          <w:sz w:val="32"/>
          <w:szCs w:val="32"/>
        </w:rPr>
        <w:t>需满足的服务标准、期限、效率等要求</w:t>
      </w:r>
    </w:p>
    <w:p w14:paraId="297DF50B">
      <w:pPr>
        <w:spacing w:beforeLines="0" w:afterLines="0" w:line="336" w:lineRule="auto"/>
        <w:ind w:firstLine="640" w:firstLineChars="200"/>
        <w:rPr>
          <w:rFonts w:hint="eastAsia" w:ascii="仿宋_GB2312" w:hAnsi="仿宋_GB2312" w:eastAsia="仿宋_GB2312"/>
          <w:sz w:val="32"/>
          <w:szCs w:val="24"/>
        </w:rPr>
      </w:pPr>
      <w:bookmarkStart w:id="0" w:name="_Toc2686204"/>
      <w:r>
        <w:rPr>
          <w:rFonts w:hint="eastAsia" w:ascii="仿宋_GB2312" w:hAnsi="仿宋_GB2312" w:eastAsia="仿宋_GB2312"/>
          <w:sz w:val="32"/>
          <w:szCs w:val="24"/>
        </w:rPr>
        <w:t>1、咨询服务</w:t>
      </w:r>
      <w:bookmarkEnd w:id="0"/>
      <w:r>
        <w:rPr>
          <w:rFonts w:hint="eastAsia" w:ascii="仿宋_GB2312" w:hAnsi="仿宋_GB2312" w:eastAsia="仿宋_GB2312"/>
          <w:sz w:val="32"/>
          <w:szCs w:val="24"/>
        </w:rPr>
        <w:t>与数据报表</w:t>
      </w:r>
    </w:p>
    <w:p w14:paraId="29D3EEDA">
      <w:pPr>
        <w:spacing w:beforeLines="0" w:afterLines="0" w:line="336" w:lineRule="auto"/>
        <w:ind w:firstLine="640" w:firstLineChars="200"/>
        <w:rPr>
          <w:rFonts w:hint="eastAsia" w:ascii="仿宋_GB2312" w:hAnsi="仿宋_GB2312" w:eastAsia="仿宋_GB2312"/>
          <w:sz w:val="32"/>
          <w:szCs w:val="24"/>
        </w:rPr>
      </w:pPr>
      <w:bookmarkStart w:id="1" w:name="_Toc2686205"/>
      <w:r>
        <w:rPr>
          <w:rFonts w:hint="eastAsia" w:ascii="仿宋_GB2312" w:hAnsi="仿宋_GB2312" w:eastAsia="仿宋_GB2312"/>
          <w:sz w:val="32"/>
          <w:szCs w:val="24"/>
        </w:rPr>
        <w:t>1.1咨询服务</w:t>
      </w:r>
      <w:bookmarkEnd w:id="1"/>
    </w:p>
    <w:p w14:paraId="7D10F3ED">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具有专业的业务咨询团队，可基于航空行业的业务属性，提供专项的咨询服务，使数据服务的投资效益最大化。</w:t>
      </w:r>
    </w:p>
    <w:p w14:paraId="3F65D942">
      <w:pPr>
        <w:spacing w:beforeLines="0" w:afterLines="0" w:line="336" w:lineRule="auto"/>
        <w:ind w:firstLine="640" w:firstLineChars="200"/>
        <w:rPr>
          <w:rFonts w:hint="eastAsia" w:ascii="仿宋_GB2312" w:hAnsi="仿宋_GB2312" w:eastAsia="仿宋_GB2312"/>
          <w:sz w:val="32"/>
          <w:szCs w:val="24"/>
        </w:rPr>
      </w:pPr>
      <w:bookmarkStart w:id="2" w:name="_Toc2686206"/>
      <w:r>
        <w:rPr>
          <w:rFonts w:hint="eastAsia" w:ascii="仿宋_GB2312" w:hAnsi="仿宋_GB2312" w:eastAsia="仿宋_GB2312"/>
          <w:sz w:val="32"/>
          <w:szCs w:val="24"/>
        </w:rPr>
        <w:t>1.2</w:t>
      </w:r>
      <w:bookmarkEnd w:id="2"/>
      <w:r>
        <w:rPr>
          <w:rFonts w:hint="eastAsia" w:ascii="仿宋_GB2312" w:hAnsi="仿宋_GB2312" w:eastAsia="仿宋_GB2312"/>
          <w:sz w:val="32"/>
          <w:szCs w:val="24"/>
        </w:rPr>
        <w:t>咨询报告</w:t>
      </w:r>
    </w:p>
    <w:p w14:paraId="7A7A42A9">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针对应用监测情况，至少每半年提供一份咨询报告，含数据报表、行业对比以及专业咨询建议。</w:t>
      </w:r>
    </w:p>
    <w:p w14:paraId="080DACB0">
      <w:pPr>
        <w:spacing w:beforeLines="0" w:afterLines="0" w:line="336" w:lineRule="auto"/>
        <w:ind w:firstLine="640" w:firstLineChars="200"/>
        <w:rPr>
          <w:rFonts w:hint="eastAsia" w:ascii="仿宋_GB2312" w:hAnsi="仿宋_GB2312" w:eastAsia="仿宋_GB2312"/>
          <w:sz w:val="32"/>
          <w:szCs w:val="24"/>
        </w:rPr>
      </w:pPr>
      <w:bookmarkStart w:id="3" w:name="_Toc521463261"/>
      <w:bookmarkStart w:id="4" w:name="_Toc19795"/>
      <w:bookmarkStart w:id="5" w:name="_Toc24784"/>
      <w:bookmarkStart w:id="6" w:name="_Toc2686207"/>
      <w:r>
        <w:rPr>
          <w:rFonts w:hint="eastAsia" w:ascii="仿宋_GB2312" w:hAnsi="仿宋_GB2312" w:eastAsia="仿宋_GB2312"/>
          <w:sz w:val="32"/>
          <w:szCs w:val="24"/>
        </w:rPr>
        <w:t>2、性能</w:t>
      </w:r>
      <w:bookmarkEnd w:id="3"/>
      <w:r>
        <w:rPr>
          <w:rFonts w:hint="eastAsia" w:ascii="仿宋_GB2312" w:hAnsi="仿宋_GB2312" w:eastAsia="仿宋_GB2312"/>
          <w:sz w:val="32"/>
          <w:szCs w:val="24"/>
        </w:rPr>
        <w:t>和安全性要求</w:t>
      </w:r>
      <w:bookmarkEnd w:id="4"/>
      <w:bookmarkEnd w:id="5"/>
      <w:bookmarkEnd w:id="6"/>
    </w:p>
    <w:p w14:paraId="4AEF3AA8">
      <w:pPr>
        <w:spacing w:beforeLines="0" w:afterLines="0" w:line="336" w:lineRule="auto"/>
        <w:ind w:firstLine="640" w:firstLineChars="200"/>
        <w:rPr>
          <w:rFonts w:hint="eastAsia" w:ascii="仿宋_GB2312" w:hAnsi="仿宋_GB2312" w:eastAsia="仿宋_GB2312"/>
          <w:sz w:val="32"/>
          <w:szCs w:val="24"/>
        </w:rPr>
      </w:pPr>
      <w:bookmarkStart w:id="7" w:name="_Toc2686208"/>
      <w:bookmarkStart w:id="8" w:name="_Toc23386"/>
      <w:bookmarkStart w:id="9" w:name="_Toc15534"/>
      <w:bookmarkStart w:id="10" w:name="_Toc521463262"/>
      <w:r>
        <w:rPr>
          <w:rFonts w:hint="eastAsia" w:ascii="仿宋_GB2312" w:hAnsi="仿宋_GB2312" w:eastAsia="仿宋_GB2312"/>
          <w:sz w:val="32"/>
          <w:szCs w:val="24"/>
        </w:rPr>
        <w:t>2.1数据精度</w:t>
      </w:r>
      <w:bookmarkEnd w:id="7"/>
      <w:bookmarkEnd w:id="8"/>
      <w:bookmarkEnd w:id="9"/>
      <w:bookmarkEnd w:id="10"/>
    </w:p>
    <w:p w14:paraId="51812833">
      <w:pPr>
        <w:spacing w:beforeLines="0" w:afterLines="0" w:line="336" w:lineRule="auto"/>
        <w:ind w:firstLine="640" w:firstLineChars="200"/>
        <w:rPr>
          <w:rFonts w:hint="eastAsia" w:ascii="仿宋_GB2312" w:hAnsi="仿宋_GB2312" w:eastAsia="仿宋_GB2312"/>
          <w:sz w:val="32"/>
          <w:szCs w:val="24"/>
        </w:rPr>
      </w:pPr>
      <w:bookmarkStart w:id="11" w:name="_Hlk2604927"/>
      <w:r>
        <w:rPr>
          <w:rFonts w:hint="eastAsia" w:ascii="仿宋_GB2312" w:hAnsi="仿宋_GB2312" w:eastAsia="仿宋_GB2312"/>
          <w:sz w:val="32"/>
          <w:szCs w:val="24"/>
        </w:rPr>
        <w:t>运营监控数据应支持秒级实时查看，推广监控数据延迟在2小时内。</w:t>
      </w:r>
    </w:p>
    <w:bookmarkEnd w:id="11"/>
    <w:p w14:paraId="7550EC57">
      <w:pPr>
        <w:spacing w:beforeLines="0" w:afterLines="0" w:line="336" w:lineRule="auto"/>
        <w:ind w:firstLine="640" w:firstLineChars="200"/>
        <w:rPr>
          <w:rFonts w:hint="eastAsia" w:ascii="仿宋_GB2312" w:hAnsi="仿宋_GB2312" w:eastAsia="仿宋_GB2312"/>
          <w:sz w:val="32"/>
          <w:szCs w:val="24"/>
        </w:rPr>
      </w:pPr>
      <w:bookmarkStart w:id="12" w:name="_Toc2686209"/>
      <w:bookmarkStart w:id="13" w:name="_Toc521463263"/>
      <w:bookmarkStart w:id="14" w:name="_Toc15496"/>
      <w:bookmarkStart w:id="15" w:name="_Toc31211"/>
      <w:r>
        <w:rPr>
          <w:rFonts w:hint="eastAsia" w:ascii="仿宋_GB2312" w:hAnsi="仿宋_GB2312" w:eastAsia="仿宋_GB2312"/>
          <w:sz w:val="32"/>
          <w:szCs w:val="24"/>
        </w:rPr>
        <w:t>2.2性能要求</w:t>
      </w:r>
      <w:bookmarkEnd w:id="12"/>
      <w:bookmarkEnd w:id="13"/>
      <w:bookmarkEnd w:id="14"/>
      <w:bookmarkEnd w:id="15"/>
    </w:p>
    <w:p w14:paraId="2118CFC2">
      <w:pPr>
        <w:spacing w:beforeLines="0" w:afterLines="0" w:line="336" w:lineRule="auto"/>
        <w:ind w:firstLine="640" w:firstLineChars="200"/>
        <w:rPr>
          <w:rFonts w:hint="eastAsia" w:ascii="仿宋_GB2312" w:hAnsi="仿宋_GB2312" w:eastAsia="仿宋_GB2312"/>
          <w:sz w:val="32"/>
          <w:szCs w:val="24"/>
        </w:rPr>
      </w:pPr>
      <w:bookmarkStart w:id="16" w:name="_Hlk2607715"/>
      <w:r>
        <w:rPr>
          <w:rFonts w:hint="eastAsia" w:ascii="仿宋_GB2312" w:hAnsi="仿宋_GB2312" w:eastAsia="仿宋_GB2312"/>
          <w:sz w:val="32"/>
          <w:szCs w:val="24"/>
        </w:rPr>
        <w:t>系统响应时间在3s内，且SDK、脚本等不得影响客户端性能，js、脚本等不得影响页面性能。</w:t>
      </w:r>
      <w:bookmarkEnd w:id="16"/>
    </w:p>
    <w:p w14:paraId="5BB47626">
      <w:pPr>
        <w:spacing w:beforeLines="0" w:afterLines="0" w:line="336" w:lineRule="auto"/>
        <w:ind w:firstLine="640" w:firstLineChars="200"/>
        <w:rPr>
          <w:rFonts w:hint="eastAsia" w:ascii="仿宋_GB2312" w:hAnsi="仿宋_GB2312" w:eastAsia="仿宋_GB2312"/>
          <w:sz w:val="32"/>
          <w:szCs w:val="24"/>
        </w:rPr>
      </w:pPr>
      <w:bookmarkStart w:id="17" w:name="_Toc2686210"/>
      <w:bookmarkStart w:id="18" w:name="_Toc1179"/>
      <w:bookmarkStart w:id="19" w:name="_Toc521463265"/>
      <w:bookmarkStart w:id="20" w:name="_Toc14184"/>
      <w:r>
        <w:rPr>
          <w:rFonts w:hint="eastAsia" w:ascii="仿宋_GB2312" w:hAnsi="仿宋_GB2312" w:eastAsia="仿宋_GB2312"/>
          <w:sz w:val="32"/>
          <w:szCs w:val="24"/>
        </w:rPr>
        <w:t>3安全性要求</w:t>
      </w:r>
      <w:bookmarkEnd w:id="17"/>
    </w:p>
    <w:p w14:paraId="0A7BF68C">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3.1对于本项目接触到的材料和数据，只得用于本项目实施，未经甲方同意不得向任何第三方披露；</w:t>
      </w:r>
    </w:p>
    <w:p w14:paraId="0DCE2D0F">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3.2对于监控时获取的数据，只能对与本项目相关的字段进行分析，不得使用其它涉及客户信息的数据；</w:t>
      </w:r>
    </w:p>
    <w:bookmarkEnd w:id="18"/>
    <w:bookmarkEnd w:id="19"/>
    <w:bookmarkEnd w:id="20"/>
    <w:p w14:paraId="1FBE6546">
      <w:pPr>
        <w:spacing w:beforeLines="0" w:afterLines="0" w:line="336" w:lineRule="auto"/>
        <w:ind w:firstLine="640" w:firstLineChars="200"/>
        <w:rPr>
          <w:rFonts w:hint="eastAsia" w:ascii="仿宋_GB2312" w:hAnsi="仿宋_GB2312" w:eastAsia="仿宋_GB2312"/>
          <w:sz w:val="32"/>
          <w:szCs w:val="24"/>
        </w:rPr>
      </w:pPr>
      <w:bookmarkStart w:id="21" w:name="_Toc6904"/>
      <w:bookmarkStart w:id="22" w:name="_Toc2686211"/>
      <w:bookmarkStart w:id="23" w:name="_Toc521463267"/>
      <w:bookmarkStart w:id="24" w:name="_Toc27033"/>
      <w:r>
        <w:rPr>
          <w:rFonts w:hint="eastAsia" w:ascii="仿宋_GB2312" w:hAnsi="仿宋_GB2312" w:eastAsia="仿宋_GB2312"/>
          <w:sz w:val="32"/>
          <w:szCs w:val="24"/>
        </w:rPr>
        <w:t>4、故障处理要求</w:t>
      </w:r>
      <w:bookmarkEnd w:id="21"/>
      <w:bookmarkEnd w:id="22"/>
      <w:bookmarkEnd w:id="23"/>
      <w:bookmarkEnd w:id="24"/>
    </w:p>
    <w:p w14:paraId="7CEFDDB1">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4.1一般故障：未影响到系统的正常运行，但为了系统日后的正常使用必须加以修改或完善；乙方立即响应，并在2个工作日内解决；</w:t>
      </w:r>
    </w:p>
    <w:p w14:paraId="073D1289">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4.2严重故障：影响系统的正常运行，但未导致系统工作流程和业务处理的停滞或中断；乙方立即响应，并在1个工作日内解决；</w:t>
      </w:r>
    </w:p>
    <w:p w14:paraId="7F4260DA">
      <w:pPr>
        <w:spacing w:beforeLines="0" w:afterLines="0"/>
        <w:ind w:firstLine="640" w:firstLineChars="200"/>
        <w:jc w:val="left"/>
        <w:rPr>
          <w:rFonts w:hint="eastAsia" w:ascii="仿宋_GB2312" w:hAnsi="仿宋_GB2312" w:eastAsia="仿宋_GB2312"/>
          <w:sz w:val="32"/>
          <w:szCs w:val="24"/>
        </w:rPr>
      </w:pPr>
      <w:r>
        <w:rPr>
          <w:rFonts w:hint="eastAsia" w:ascii="仿宋_GB2312" w:hAnsi="仿宋_GB2312" w:eastAsia="仿宋_GB2312"/>
          <w:sz w:val="32"/>
          <w:szCs w:val="24"/>
        </w:rPr>
        <w:t>4.3特别严重故障：严重影响整个系统运行，导致系统不能正常运转，业务处理错误严重且工作流程不能正常进行等。乙方立即响应，并在20小时内解决。</w:t>
      </w:r>
    </w:p>
    <w:p w14:paraId="1AFC4A6D">
      <w:pPr>
        <w:spacing w:beforeLines="0" w:afterLines="0"/>
        <w:ind w:firstLine="640" w:firstLineChars="200"/>
        <w:jc w:val="left"/>
        <w:rPr>
          <w:rFonts w:hint="eastAsia" w:ascii="仿宋_GB2312" w:hAnsi="仿宋_GB2312" w:eastAsia="仿宋_GB2312"/>
          <w:sz w:val="32"/>
          <w:szCs w:val="24"/>
          <w:lang w:val="en-US" w:eastAsia="zh-CN"/>
        </w:rPr>
      </w:pPr>
      <w:r>
        <w:rPr>
          <w:rFonts w:hint="eastAsia" w:ascii="仿宋_GB2312" w:hAnsi="仿宋_GB2312" w:eastAsia="仿宋_GB2312"/>
          <w:sz w:val="32"/>
          <w:szCs w:val="24"/>
          <w:lang w:val="en-US" w:eastAsia="zh-CN"/>
        </w:rPr>
        <w:t>4.4服务有效期为三年。</w:t>
      </w:r>
    </w:p>
    <w:p w14:paraId="1D2FBE54">
      <w:pPr>
        <w:spacing w:beforeLines="0" w:afterLines="0" w:line="336" w:lineRule="auto"/>
        <w:ind w:firstLine="640" w:firstLineChars="200"/>
        <w:rPr>
          <w:rFonts w:hint="eastAsia" w:ascii="楷体_GB2312" w:hAnsi="楷体_GB2312" w:eastAsia="楷体_GB2312" w:cs="楷体_GB2312"/>
          <w:sz w:val="32"/>
          <w:szCs w:val="32"/>
        </w:rPr>
      </w:pPr>
    </w:p>
    <w:p w14:paraId="2AD9A9B2">
      <w:pPr>
        <w:numPr>
          <w:ilvl w:val="0"/>
          <w:numId w:val="0"/>
        </w:numPr>
        <w:spacing w:beforeLines="0" w:afterLines="0"/>
        <w:jc w:val="left"/>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、依据项目特点需提供的其他信息</w:t>
      </w:r>
    </w:p>
    <w:p w14:paraId="331B5D72">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合作方提供的平台应支持主流浏览器、HTML5、iOS及安卓系统登陆查看。</w:t>
      </w:r>
    </w:p>
    <w:p w14:paraId="71D58D87">
      <w:pPr>
        <w:jc w:val="left"/>
        <w:rPr>
          <w:rFonts w:hint="default"/>
          <w:sz w:val="21"/>
          <w:szCs w:val="24"/>
        </w:rPr>
      </w:pPr>
    </w:p>
    <w:p w14:paraId="76B38F9D"/>
    <w:sectPr>
      <w:pgSz w:w="11906" w:h="16838"/>
      <w:pgMar w:top="1440" w:right="1800" w:bottom="1440" w:left="1800" w:header="851" w:footer="992"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E01E0"/>
    <w:rsid w:val="3CE6372A"/>
    <w:rsid w:val="3E1B3DB5"/>
    <w:rsid w:val="4E782E22"/>
    <w:rsid w:val="5624487D"/>
    <w:rsid w:val="5F57009C"/>
    <w:rsid w:val="5F5A0D3A"/>
    <w:rsid w:val="60433D29"/>
    <w:rsid w:val="671367FA"/>
    <w:rsid w:val="68503DB3"/>
    <w:rsid w:val="6D7B3865"/>
    <w:rsid w:val="76C34D21"/>
    <w:rsid w:val="77AE2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3037</Words>
  <Characters>3152</Characters>
  <Lines>0</Lines>
  <Paragraphs>0</Paragraphs>
  <TotalTime>0</TotalTime>
  <ScaleCrop>false</ScaleCrop>
  <LinksUpToDate>false</LinksUpToDate>
  <CharactersWithSpaces>3154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2025-01-10T07:39:00Z</dcterms:created>
  <dc:creator>jhr</dc:creator>
  <cp:lastModifiedBy>魔笛一生吹</cp:lastModifiedBy>
  <dcterms:modified xsi:type="dcterms:W3CDTF">2025-04-14T06:09:47Z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eyJoZGlkIjoiNGE1YmFkZjZmYmU2MDM1YmY5YTJkZmM0MDAxNGUyODYiLCJ1c2VySWQiOiI0NDQzNzYxMDQifQ==</vt:lpwstr>
  </property>
  <property fmtid="{D5CDD505-2E9C-101B-9397-08002B2CF9AE}" pid="4" name="ICV">
    <vt:lpwstr>C22409698B2747D8B9D36750C95777E9_13</vt:lpwstr>
  </property>
</Properties>
</file>