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19CA22">
      <w:pPr>
        <w:jc w:val="center"/>
        <w:rPr>
          <w:rFonts w:hint="eastAsia" w:ascii="方正小标宋简体" w:hAnsi="方正小标宋简体" w:eastAsia="方正小标宋简体" w:cs="方正小标宋简体"/>
          <w:b w:val="0"/>
          <w:bCs w:val="0"/>
          <w:sz w:val="44"/>
          <w:szCs w:val="44"/>
          <w:lang w:val="en-US" w:eastAsia="zh-CN"/>
        </w:rPr>
      </w:pPr>
      <w:bookmarkStart w:id="2" w:name="_GoBack"/>
      <w:bookmarkEnd w:id="2"/>
      <w:r>
        <w:rPr>
          <w:rFonts w:hint="eastAsia" w:ascii="方正小标宋简体" w:hAnsi="方正小标宋简体" w:eastAsia="方正小标宋简体" w:cs="方正小标宋简体"/>
          <w:b w:val="0"/>
          <w:bCs w:val="0"/>
          <w:sz w:val="44"/>
          <w:szCs w:val="44"/>
          <w:lang w:val="en-US" w:eastAsia="zh-CN"/>
        </w:rPr>
        <w:t>机上一次性纸杯采购需求</w:t>
      </w:r>
    </w:p>
    <w:p w14:paraId="5A93DB7F">
      <w:pPr>
        <w:numPr>
          <w:ilvl w:val="0"/>
          <w:numId w:val="1"/>
        </w:numPr>
        <w:jc w:val="lef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产品参数要求</w:t>
      </w:r>
    </w:p>
    <w:p w14:paraId="2AE319B3">
      <w:pPr>
        <w:spacing w:line="360" w:lineRule="auto"/>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1、产品要求：竹纤维本色纸，</w:t>
      </w:r>
      <w:r>
        <w:rPr>
          <w:rFonts w:hint="eastAsia" w:ascii="仿宋_GB2312" w:hAnsi="仿宋_GB2312" w:eastAsia="仿宋_GB2312" w:cs="仿宋_GB2312"/>
          <w:sz w:val="32"/>
          <w:szCs w:val="32"/>
          <w:highlight w:val="none"/>
          <w:lang w:val="en-US" w:eastAsia="zh-CN"/>
        </w:rPr>
        <w:t>PLA</w:t>
      </w:r>
      <w:r>
        <w:rPr>
          <w:rFonts w:hint="eastAsia" w:ascii="仿宋_GB2312" w:hAnsi="仿宋_GB2312" w:eastAsia="仿宋_GB2312" w:cs="仿宋_GB2312"/>
          <w:sz w:val="32"/>
          <w:szCs w:val="32"/>
          <w:highlight w:val="none"/>
        </w:rPr>
        <w:t>内壁淋膜。纸杯防渗防漏，杯身挺括，杯口圆润光滑。</w:t>
      </w:r>
      <w:r>
        <w:rPr>
          <w:rFonts w:hint="eastAsia" w:ascii="仿宋_GB2312" w:hAnsi="仿宋_GB2312" w:eastAsia="仿宋_GB2312" w:cs="仿宋_GB2312"/>
          <w:kern w:val="0"/>
          <w:sz w:val="32"/>
          <w:szCs w:val="32"/>
          <w:highlight w:val="none"/>
          <w:lang w:val="en-US" w:eastAsia="zh-CN"/>
        </w:rPr>
        <w:t>纸杯主要用于盛放果汁、可乐、茶水及咖啡等机上饮品。</w:t>
      </w:r>
    </w:p>
    <w:p w14:paraId="443415F9">
      <w:pPr>
        <w:spacing w:line="360" w:lineRule="auto"/>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2、规格要求：</w:t>
      </w:r>
    </w:p>
    <w:tbl>
      <w:tblPr>
        <w:tblStyle w:val="6"/>
        <w:tblW w:w="86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64"/>
        <w:gridCol w:w="5720"/>
      </w:tblGrid>
      <w:tr w14:paraId="14A2A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4" w:type="dxa"/>
            <w:vAlign w:val="center"/>
          </w:tcPr>
          <w:p w14:paraId="4E6B309E">
            <w:pPr>
              <w:spacing w:line="360" w:lineRule="auto"/>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产品名称</w:t>
            </w:r>
          </w:p>
        </w:tc>
        <w:tc>
          <w:tcPr>
            <w:tcW w:w="5720" w:type="dxa"/>
            <w:vAlign w:val="center"/>
          </w:tcPr>
          <w:p w14:paraId="5AFB3174">
            <w:pPr>
              <w:spacing w:line="360" w:lineRule="auto"/>
              <w:jc w:val="center"/>
              <w:rPr>
                <w:rFonts w:hint="eastAsia" w:ascii="仿宋_GB2312" w:hAnsi="仿宋_GB2312" w:eastAsia="仿宋_GB2312" w:cs="仿宋_GB2312"/>
                <w:sz w:val="32"/>
                <w:szCs w:val="32"/>
                <w:highlight w:val="none"/>
                <w:vertAlign w:val="baseline"/>
              </w:rPr>
            </w:pPr>
            <w:r>
              <w:rPr>
                <w:rFonts w:hint="eastAsia" w:ascii="仿宋_GB2312" w:hAnsi="仿宋_GB2312" w:eastAsia="仿宋_GB2312" w:cs="仿宋_GB2312"/>
                <w:kern w:val="0"/>
                <w:sz w:val="32"/>
                <w:szCs w:val="32"/>
                <w:highlight w:val="none"/>
                <w:lang w:val="en-US" w:eastAsia="zh-CN" w:bidi="ar-SA"/>
              </w:rPr>
              <w:t>一次性纸杯（PLA淋膜）</w:t>
            </w:r>
          </w:p>
        </w:tc>
      </w:tr>
      <w:tr w14:paraId="5BF8E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4" w:type="dxa"/>
            <w:vAlign w:val="center"/>
          </w:tcPr>
          <w:p w14:paraId="2F926765">
            <w:pPr>
              <w:spacing w:line="360" w:lineRule="auto"/>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产品尺寸</w:t>
            </w:r>
          </w:p>
        </w:tc>
        <w:tc>
          <w:tcPr>
            <w:tcW w:w="5720" w:type="dxa"/>
            <w:vAlign w:val="center"/>
          </w:tcPr>
          <w:p w14:paraId="535FE492">
            <w:pPr>
              <w:pStyle w:val="4"/>
              <w:spacing w:before="75" w:beforeAutospacing="0" w:after="75" w:afterAutospacing="0" w:line="270" w:lineRule="atLeast"/>
              <w:ind w:leftChars="200"/>
              <w:jc w:val="left"/>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上口直径：75</w:t>
            </w:r>
            <w:r>
              <w:rPr>
                <w:rFonts w:hint="eastAsia" w:ascii="仿宋_GB2312" w:hAnsi="仿宋_GB2312" w:eastAsia="仿宋_GB2312" w:cs="仿宋_GB2312"/>
                <w:kern w:val="2"/>
                <w:sz w:val="32"/>
                <w:szCs w:val="32"/>
                <w:highlight w:val="none"/>
                <w:lang w:val="en-US" w:eastAsia="zh-CN" w:bidi="ar-SA"/>
              </w:rPr>
              <w:t>（±2）</w:t>
            </w:r>
            <w:r>
              <w:rPr>
                <w:rFonts w:hint="eastAsia" w:ascii="仿宋_GB2312" w:hAnsi="仿宋_GB2312" w:eastAsia="仿宋_GB2312" w:cs="仿宋_GB2312"/>
                <w:kern w:val="0"/>
                <w:sz w:val="32"/>
                <w:szCs w:val="32"/>
                <w:highlight w:val="none"/>
                <w:lang w:val="en-US" w:eastAsia="zh-CN" w:bidi="ar-SA"/>
              </w:rPr>
              <w:t>mm；</w:t>
            </w:r>
          </w:p>
          <w:p w14:paraId="0999293E">
            <w:pPr>
              <w:pStyle w:val="4"/>
              <w:spacing w:before="75" w:beforeAutospacing="0" w:after="75" w:afterAutospacing="0" w:line="270" w:lineRule="atLeast"/>
              <w:ind w:leftChars="200"/>
              <w:jc w:val="left"/>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下口直径：53</w:t>
            </w:r>
            <w:r>
              <w:rPr>
                <w:rFonts w:hint="eastAsia" w:ascii="仿宋_GB2312" w:hAnsi="仿宋_GB2312" w:eastAsia="仿宋_GB2312" w:cs="仿宋_GB2312"/>
                <w:kern w:val="2"/>
                <w:sz w:val="32"/>
                <w:szCs w:val="32"/>
                <w:highlight w:val="none"/>
                <w:lang w:val="en-US" w:eastAsia="zh-CN" w:bidi="ar-SA"/>
              </w:rPr>
              <w:t>（±2）</w:t>
            </w:r>
            <w:r>
              <w:rPr>
                <w:rFonts w:hint="eastAsia" w:ascii="仿宋_GB2312" w:hAnsi="仿宋_GB2312" w:eastAsia="仿宋_GB2312" w:cs="仿宋_GB2312"/>
                <w:kern w:val="0"/>
                <w:sz w:val="32"/>
                <w:szCs w:val="32"/>
                <w:highlight w:val="none"/>
                <w:lang w:val="en-US" w:eastAsia="zh-CN" w:bidi="ar-SA"/>
              </w:rPr>
              <w:t>mm；</w:t>
            </w:r>
          </w:p>
          <w:p w14:paraId="6FDF275D">
            <w:pPr>
              <w:spacing w:line="360" w:lineRule="auto"/>
              <w:ind w:leftChars="200"/>
              <w:jc w:val="left"/>
              <w:rPr>
                <w:rFonts w:hint="eastAsia" w:ascii="仿宋_GB2312" w:hAnsi="仿宋_GB2312" w:eastAsia="仿宋_GB2312" w:cs="仿宋_GB2312"/>
                <w:sz w:val="32"/>
                <w:szCs w:val="32"/>
                <w:highlight w:val="none"/>
                <w:vertAlign w:val="baseline"/>
              </w:rPr>
            </w:pPr>
            <w:r>
              <w:rPr>
                <w:rFonts w:hint="eastAsia" w:ascii="仿宋_GB2312" w:hAnsi="仿宋_GB2312" w:eastAsia="仿宋_GB2312" w:cs="仿宋_GB2312"/>
                <w:kern w:val="0"/>
                <w:sz w:val="32"/>
                <w:szCs w:val="32"/>
                <w:highlight w:val="none"/>
                <w:lang w:val="en-US" w:eastAsia="zh-CN" w:bidi="ar-SA"/>
              </w:rPr>
              <w:t>高度：89</w:t>
            </w:r>
            <w:r>
              <w:rPr>
                <w:rFonts w:hint="eastAsia" w:ascii="仿宋_GB2312" w:hAnsi="仿宋_GB2312" w:eastAsia="仿宋_GB2312" w:cs="仿宋_GB2312"/>
                <w:kern w:val="2"/>
                <w:sz w:val="32"/>
                <w:szCs w:val="32"/>
                <w:highlight w:val="none"/>
                <w:lang w:val="en-US" w:eastAsia="zh-CN" w:bidi="ar-SA"/>
              </w:rPr>
              <w:t>（±2）</w:t>
            </w:r>
            <w:r>
              <w:rPr>
                <w:rFonts w:hint="eastAsia" w:ascii="仿宋_GB2312" w:hAnsi="仿宋_GB2312" w:eastAsia="仿宋_GB2312" w:cs="仿宋_GB2312"/>
                <w:kern w:val="0"/>
                <w:sz w:val="32"/>
                <w:szCs w:val="32"/>
                <w:highlight w:val="none"/>
                <w:lang w:val="en-US" w:eastAsia="zh-CN" w:bidi="ar-SA"/>
              </w:rPr>
              <w:t>mm。</w:t>
            </w:r>
          </w:p>
        </w:tc>
      </w:tr>
      <w:tr w14:paraId="524EC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4" w:type="dxa"/>
            <w:vAlign w:val="center"/>
          </w:tcPr>
          <w:p w14:paraId="32432CC7">
            <w:pPr>
              <w:spacing w:line="360" w:lineRule="auto"/>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产品容量</w:t>
            </w:r>
          </w:p>
        </w:tc>
        <w:tc>
          <w:tcPr>
            <w:tcW w:w="5720" w:type="dxa"/>
            <w:vAlign w:val="center"/>
          </w:tcPr>
          <w:p w14:paraId="20E44FAF">
            <w:pPr>
              <w:spacing w:line="360" w:lineRule="exact"/>
              <w:ind w:leftChars="200"/>
              <w:jc w:val="left"/>
              <w:rPr>
                <w:rFonts w:hint="eastAsia" w:ascii="仿宋_GB2312" w:hAnsi="仿宋_GB2312" w:eastAsia="仿宋_GB2312" w:cs="仿宋_GB2312"/>
                <w:sz w:val="32"/>
                <w:szCs w:val="32"/>
                <w:highlight w:val="none"/>
                <w:vertAlign w:val="baseline"/>
              </w:rPr>
            </w:pPr>
            <w:r>
              <w:rPr>
                <w:rFonts w:hint="eastAsia" w:ascii="仿宋_GB2312" w:hAnsi="仿宋_GB2312" w:eastAsia="仿宋_GB2312" w:cs="仿宋_GB2312"/>
                <w:kern w:val="0"/>
                <w:sz w:val="32"/>
                <w:szCs w:val="32"/>
                <w:highlight w:val="none"/>
                <w:lang w:val="en-US" w:eastAsia="zh-CN" w:bidi="ar-SA"/>
              </w:rPr>
              <w:t>容量：260（±10）ml；</w:t>
            </w:r>
          </w:p>
        </w:tc>
      </w:tr>
      <w:tr w14:paraId="2AA20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4" w:type="dxa"/>
            <w:vAlign w:val="center"/>
          </w:tcPr>
          <w:p w14:paraId="1C5AC1A8">
            <w:pPr>
              <w:spacing w:line="360" w:lineRule="auto"/>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产品克重及材质</w:t>
            </w:r>
          </w:p>
        </w:tc>
        <w:tc>
          <w:tcPr>
            <w:tcW w:w="5720" w:type="dxa"/>
            <w:vAlign w:val="center"/>
          </w:tcPr>
          <w:p w14:paraId="23956BB0">
            <w:pPr>
              <w:spacing w:line="360" w:lineRule="auto"/>
              <w:ind w:leftChars="200"/>
              <w:jc w:val="left"/>
              <w:rPr>
                <w:rFonts w:hint="eastAsia" w:ascii="仿宋_GB2312" w:hAnsi="仿宋_GB2312" w:eastAsia="仿宋_GB2312" w:cs="仿宋_GB2312"/>
                <w:sz w:val="32"/>
                <w:szCs w:val="32"/>
                <w:highlight w:val="none"/>
                <w:vertAlign w:val="baseline"/>
                <w:lang w:val="en-US" w:eastAsia="zh-CN"/>
              </w:rPr>
            </w:pPr>
            <w:r>
              <w:rPr>
                <w:rFonts w:hint="eastAsia" w:ascii="仿宋_GB2312" w:hAnsi="仿宋_GB2312" w:eastAsia="仿宋_GB2312" w:cs="仿宋_GB2312"/>
                <w:sz w:val="32"/>
                <w:szCs w:val="32"/>
                <w:highlight w:val="none"/>
                <w:vertAlign w:val="baseline"/>
                <w:lang w:val="en-US" w:eastAsia="zh-CN"/>
              </w:rPr>
              <w:t>产品整体克重：6.2（</w:t>
            </w:r>
            <w:r>
              <w:rPr>
                <w:rFonts w:hint="eastAsia" w:ascii="仿宋_GB2312" w:hAnsi="仿宋_GB2312" w:eastAsia="仿宋_GB2312" w:cs="仿宋_GB2312"/>
                <w:kern w:val="0"/>
                <w:sz w:val="32"/>
                <w:szCs w:val="32"/>
                <w:highlight w:val="none"/>
                <w:lang w:val="en-US" w:eastAsia="zh-CN" w:bidi="ar-SA"/>
              </w:rPr>
              <w:t>±0.2）</w:t>
            </w:r>
            <w:r>
              <w:rPr>
                <w:rFonts w:hint="eastAsia" w:ascii="仿宋_GB2312" w:hAnsi="仿宋_GB2312" w:eastAsia="仿宋_GB2312" w:cs="仿宋_GB2312"/>
                <w:sz w:val="32"/>
                <w:szCs w:val="32"/>
                <w:highlight w:val="none"/>
                <w:vertAlign w:val="baseline"/>
                <w:lang w:val="en-US" w:eastAsia="zh-CN"/>
              </w:rPr>
              <w:t>g;</w:t>
            </w:r>
          </w:p>
          <w:p w14:paraId="58525E75">
            <w:pPr>
              <w:spacing w:line="360" w:lineRule="exact"/>
              <w:ind w:leftChars="200"/>
              <w:jc w:val="left"/>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 xml:space="preserve">身纸：260 </w:t>
            </w:r>
            <w:r>
              <w:rPr>
                <w:rFonts w:hint="eastAsia" w:ascii="仿宋_GB2312" w:hAnsi="仿宋_GB2312" w:eastAsia="仿宋_GB2312" w:cs="仿宋_GB2312"/>
                <w:kern w:val="2"/>
                <w:sz w:val="32"/>
                <w:szCs w:val="32"/>
                <w:highlight w:val="none"/>
                <w:lang w:val="en-US" w:eastAsia="zh-CN" w:bidi="ar-SA"/>
              </w:rPr>
              <w:t>（±5）</w:t>
            </w:r>
            <w:r>
              <w:rPr>
                <w:rFonts w:hint="eastAsia" w:ascii="仿宋_GB2312" w:hAnsi="仿宋_GB2312" w:eastAsia="仿宋_GB2312" w:cs="仿宋_GB2312"/>
                <w:kern w:val="0"/>
                <w:sz w:val="32"/>
                <w:szCs w:val="32"/>
                <w:highlight w:val="none"/>
                <w:lang w:val="en-US" w:eastAsia="zh-CN" w:bidi="ar-SA"/>
              </w:rPr>
              <w:t>g/m²</w:t>
            </w:r>
            <w:r>
              <w:rPr>
                <w:rFonts w:hint="eastAsia" w:ascii="仿宋_GB2312" w:hAnsi="仿宋_GB2312" w:eastAsia="仿宋_GB2312" w:cs="仿宋_GB2312"/>
                <w:sz w:val="32"/>
                <w:szCs w:val="32"/>
                <w:highlight w:val="none"/>
              </w:rPr>
              <w:t>竹纤维本色纸</w:t>
            </w:r>
            <w:r>
              <w:rPr>
                <w:rFonts w:hint="eastAsia" w:ascii="仿宋_GB2312" w:hAnsi="仿宋_GB2312" w:eastAsia="仿宋_GB2312" w:cs="仿宋_GB2312"/>
                <w:sz w:val="32"/>
                <w:szCs w:val="32"/>
                <w:highlight w:val="none"/>
                <w:lang w:eastAsia="zh-CN"/>
              </w:rPr>
              <w:t>；</w:t>
            </w:r>
          </w:p>
          <w:p w14:paraId="278A458E">
            <w:pPr>
              <w:spacing w:line="360" w:lineRule="exact"/>
              <w:ind w:leftChars="200"/>
              <w:jc w:val="left"/>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底纸：190</w:t>
            </w:r>
            <w:r>
              <w:rPr>
                <w:rFonts w:hint="eastAsia" w:ascii="仿宋_GB2312" w:hAnsi="仿宋_GB2312" w:eastAsia="仿宋_GB2312" w:cs="仿宋_GB2312"/>
                <w:kern w:val="2"/>
                <w:sz w:val="32"/>
                <w:szCs w:val="32"/>
                <w:highlight w:val="none"/>
                <w:lang w:val="en-US" w:eastAsia="zh-CN" w:bidi="ar-SA"/>
              </w:rPr>
              <w:t>（±5）</w:t>
            </w:r>
            <w:r>
              <w:rPr>
                <w:rFonts w:hint="eastAsia" w:ascii="仿宋_GB2312" w:hAnsi="仿宋_GB2312" w:eastAsia="仿宋_GB2312" w:cs="仿宋_GB2312"/>
                <w:kern w:val="0"/>
                <w:sz w:val="32"/>
                <w:szCs w:val="32"/>
                <w:highlight w:val="none"/>
                <w:lang w:val="en-US" w:eastAsia="zh-CN" w:bidi="ar-SA"/>
              </w:rPr>
              <w:t xml:space="preserve"> g/m²</w:t>
            </w:r>
            <w:r>
              <w:rPr>
                <w:rFonts w:hint="eastAsia" w:ascii="仿宋_GB2312" w:hAnsi="仿宋_GB2312" w:eastAsia="仿宋_GB2312" w:cs="仿宋_GB2312"/>
                <w:sz w:val="32"/>
                <w:szCs w:val="32"/>
                <w:highlight w:val="none"/>
              </w:rPr>
              <w:t>竹纤维本色纸</w:t>
            </w:r>
            <w:r>
              <w:rPr>
                <w:rFonts w:hint="eastAsia" w:ascii="仿宋_GB2312" w:hAnsi="仿宋_GB2312" w:eastAsia="仿宋_GB2312" w:cs="仿宋_GB2312"/>
                <w:sz w:val="32"/>
                <w:szCs w:val="32"/>
                <w:highlight w:val="none"/>
                <w:lang w:eastAsia="zh-CN"/>
              </w:rPr>
              <w:t>；</w:t>
            </w:r>
          </w:p>
          <w:p w14:paraId="425A24A3">
            <w:pPr>
              <w:spacing w:line="360" w:lineRule="auto"/>
              <w:ind w:leftChars="200"/>
              <w:jc w:val="left"/>
              <w:rPr>
                <w:rFonts w:hint="default" w:ascii="仿宋_GB2312" w:hAnsi="仿宋_GB2312" w:eastAsia="仿宋_GB2312" w:cs="仿宋_GB2312"/>
                <w:sz w:val="32"/>
                <w:szCs w:val="32"/>
                <w:highlight w:val="none"/>
                <w:vertAlign w:val="baseline"/>
                <w:lang w:val="en-US" w:eastAsia="zh-CN"/>
              </w:rPr>
            </w:pPr>
            <w:r>
              <w:rPr>
                <w:rFonts w:hint="eastAsia" w:ascii="仿宋_GB2312" w:hAnsi="仿宋_GB2312" w:eastAsia="仿宋_GB2312" w:cs="仿宋_GB2312"/>
                <w:kern w:val="0"/>
                <w:sz w:val="32"/>
                <w:szCs w:val="32"/>
                <w:highlight w:val="none"/>
                <w:lang w:val="en-US" w:eastAsia="zh-CN" w:bidi="ar-SA"/>
              </w:rPr>
              <w:t>内壁淋膜：27</w:t>
            </w:r>
            <w:r>
              <w:rPr>
                <w:rFonts w:hint="eastAsia" w:ascii="仿宋_GB2312" w:hAnsi="仿宋_GB2312" w:eastAsia="仿宋_GB2312" w:cs="仿宋_GB2312"/>
                <w:kern w:val="2"/>
                <w:sz w:val="32"/>
                <w:szCs w:val="32"/>
                <w:highlight w:val="none"/>
                <w:lang w:val="en-US" w:eastAsia="zh-CN" w:bidi="ar-SA"/>
              </w:rPr>
              <w:t>（±0.5）</w:t>
            </w:r>
            <w:r>
              <w:rPr>
                <w:rFonts w:hint="eastAsia" w:ascii="仿宋_GB2312" w:hAnsi="仿宋_GB2312" w:eastAsia="仿宋_GB2312" w:cs="仿宋_GB2312"/>
                <w:kern w:val="0"/>
                <w:sz w:val="32"/>
                <w:szCs w:val="32"/>
                <w:highlight w:val="none"/>
                <w:lang w:val="en-US" w:eastAsia="zh-CN" w:bidi="ar-SA"/>
              </w:rPr>
              <w:t>gPLA。</w:t>
            </w:r>
          </w:p>
        </w:tc>
      </w:tr>
    </w:tbl>
    <w:p w14:paraId="17C0F218">
      <w:pPr>
        <w:numPr>
          <w:ilvl w:val="0"/>
          <w:numId w:val="1"/>
        </w:numPr>
        <w:jc w:val="lef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广告印制要求</w:t>
      </w:r>
    </w:p>
    <w:p w14:paraId="1F0EAF8A">
      <w:pPr>
        <w:numPr>
          <w:ilvl w:val="0"/>
          <w:numId w:val="0"/>
        </w:numPr>
        <w:spacing w:line="360" w:lineRule="auto"/>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lang w:val="en-US" w:eastAsia="zh-CN"/>
        </w:rPr>
        <w:t>杯身需印刷山航LOGO及广告等，</w:t>
      </w:r>
      <w:r>
        <w:rPr>
          <w:rFonts w:hint="eastAsia" w:ascii="仿宋_GB2312" w:hAnsi="仿宋_GB2312" w:eastAsia="仿宋_GB2312" w:cs="仿宋_GB2312"/>
          <w:sz w:val="32"/>
          <w:szCs w:val="32"/>
        </w:rPr>
        <w:t>按照采购人提供的图案，成交供应商提供样品给采购人确认，接到采购人确认后方可印刷制作。</w:t>
      </w:r>
      <w:bookmarkStart w:id="0" w:name="OLE_LINK1"/>
      <w:r>
        <w:rPr>
          <w:rFonts w:hint="eastAsia" w:ascii="仿宋_GB2312" w:hAnsi="仿宋_GB2312" w:eastAsia="仿宋_GB2312" w:cs="仿宋_GB2312"/>
          <w:sz w:val="32"/>
          <w:szCs w:val="32"/>
        </w:rPr>
        <w:t>合同期内，</w:t>
      </w:r>
      <w:r>
        <w:rPr>
          <w:rFonts w:hint="eastAsia" w:ascii="仿宋_GB2312" w:hAnsi="仿宋_GB2312" w:eastAsia="仿宋_GB2312" w:cs="仿宋_GB2312"/>
          <w:sz w:val="32"/>
          <w:szCs w:val="32"/>
          <w:lang w:val="en-US" w:eastAsia="zh-CN"/>
        </w:rPr>
        <w:t>采购人</w:t>
      </w:r>
      <w:r>
        <w:rPr>
          <w:rFonts w:hint="eastAsia" w:ascii="仿宋_GB2312" w:hAnsi="仿宋_GB2312" w:eastAsia="仿宋_GB2312" w:cs="仿宋_GB2312"/>
          <w:kern w:val="2"/>
          <w:sz w:val="32"/>
          <w:szCs w:val="32"/>
          <w:lang w:val="en-US" w:eastAsia="zh-CN" w:bidi="ar-SA"/>
        </w:rPr>
        <w:t>每年度享有2次免费更改设计权益（</w:t>
      </w:r>
      <w:r>
        <w:rPr>
          <w:rFonts w:hint="eastAsia" w:ascii="仿宋_GB2312" w:hAnsi="仿宋_GB2312" w:eastAsia="仿宋_GB2312" w:cs="仿宋_GB2312"/>
          <w:sz w:val="32"/>
          <w:szCs w:val="32"/>
        </w:rPr>
        <w:t>免费更换广告印刷稿，免费制版的权利</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highlight w:val="none"/>
        </w:rPr>
        <w:t>超过</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次</w:t>
      </w:r>
      <w:r>
        <w:rPr>
          <w:rFonts w:hint="eastAsia" w:ascii="仿宋_GB2312" w:hAnsi="仿宋_GB2312" w:eastAsia="仿宋_GB2312" w:cs="仿宋_GB2312"/>
          <w:sz w:val="32"/>
          <w:szCs w:val="32"/>
          <w:highlight w:val="none"/>
          <w:lang w:val="en-US" w:eastAsia="zh-CN"/>
        </w:rPr>
        <w:t>免费更改后</w:t>
      </w:r>
      <w:r>
        <w:rPr>
          <w:rFonts w:hint="eastAsia" w:ascii="仿宋_GB2312" w:hAnsi="仿宋_GB2312" w:eastAsia="仿宋_GB2312" w:cs="仿宋_GB2312"/>
          <w:sz w:val="32"/>
          <w:szCs w:val="32"/>
          <w:highlight w:val="none"/>
        </w:rPr>
        <w:t>的广告更换费用，由</w:t>
      </w:r>
      <w:r>
        <w:rPr>
          <w:rFonts w:hint="eastAsia" w:ascii="仿宋_GB2312" w:hAnsi="仿宋_GB2312" w:eastAsia="仿宋_GB2312" w:cs="仿宋_GB2312"/>
          <w:kern w:val="0"/>
          <w:sz w:val="32"/>
          <w:szCs w:val="32"/>
          <w:highlight w:val="none"/>
        </w:rPr>
        <w:t>采购人关联公司山东航空新之航传媒有限公司与供应商另行签订协议</w:t>
      </w:r>
      <w:r>
        <w:rPr>
          <w:rFonts w:hint="eastAsia" w:ascii="仿宋_GB2312" w:hAnsi="仿宋_GB2312" w:eastAsia="仿宋_GB2312" w:cs="仿宋_GB2312"/>
          <w:sz w:val="32"/>
          <w:szCs w:val="32"/>
          <w:highlight w:val="none"/>
        </w:rPr>
        <w:t>结算。</w:t>
      </w:r>
    </w:p>
    <w:bookmarkEnd w:id="0"/>
    <w:p w14:paraId="5CEB0EE6">
      <w:pPr>
        <w:numPr>
          <w:ilvl w:val="0"/>
          <w:numId w:val="0"/>
        </w:numPr>
        <w:spacing w:line="360" w:lineRule="auto"/>
        <w:ind w:leftChars="0"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产品</w:t>
      </w:r>
      <w:r>
        <w:rPr>
          <w:rFonts w:hint="eastAsia" w:ascii="仿宋_GB2312" w:hAnsi="仿宋_GB2312" w:eastAsia="仿宋_GB2312" w:cs="仿宋_GB2312"/>
          <w:sz w:val="32"/>
          <w:szCs w:val="32"/>
          <w:highlight w:val="none"/>
        </w:rPr>
        <w:t>参考图片</w:t>
      </w:r>
      <w:r>
        <w:rPr>
          <w:rFonts w:hint="eastAsia" w:ascii="仿宋_GB2312" w:hAnsi="仿宋_GB2312" w:eastAsia="仿宋_GB2312" w:cs="仿宋_GB2312"/>
          <w:sz w:val="32"/>
          <w:szCs w:val="32"/>
          <w:highlight w:val="none"/>
          <w:lang w:eastAsia="zh-CN"/>
        </w:rPr>
        <w:t>：</w:t>
      </w:r>
    </w:p>
    <w:p w14:paraId="0F2E237D">
      <w:pPr>
        <w:spacing w:line="360" w:lineRule="auto"/>
        <w:jc w:val="both"/>
        <w:rPr>
          <w:rFonts w:hint="eastAsia" w:ascii="宋体" w:hAnsi="宋体"/>
          <w:sz w:val="24"/>
        </w:rPr>
      </w:pPr>
      <w:r>
        <w:rPr>
          <w:rFonts w:hint="eastAsia" w:ascii="宋体" w:hAnsi="宋体" w:eastAsia="宋体" w:cs="宋体"/>
          <w:sz w:val="24"/>
          <w:szCs w:val="24"/>
          <w:lang w:val="en-US" w:eastAsia="zh-CN"/>
        </w:rPr>
        <w:t xml:space="preserve"> </w:t>
      </w:r>
      <w:r>
        <w:rPr>
          <w:rFonts w:ascii="宋体" w:hAnsi="宋体" w:eastAsia="宋体" w:cs="宋体"/>
          <w:sz w:val="24"/>
          <w:szCs w:val="24"/>
        </w:rPr>
        <w:drawing>
          <wp:inline distT="0" distB="0" distL="114300" distR="114300">
            <wp:extent cx="2321560" cy="3161030"/>
            <wp:effectExtent l="0" t="0" r="2540" b="127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2321560" cy="3161030"/>
                    </a:xfrm>
                    <a:prstGeom prst="rect">
                      <a:avLst/>
                    </a:prstGeom>
                    <a:noFill/>
                    <a:ln w="9525">
                      <a:noFill/>
                    </a:ln>
                  </pic:spPr>
                </pic:pic>
              </a:graphicData>
            </a:graphic>
          </wp:inline>
        </w:drawing>
      </w:r>
    </w:p>
    <w:p w14:paraId="26B20E1F">
      <w:pPr>
        <w:numPr>
          <w:ilvl w:val="0"/>
          <w:numId w:val="1"/>
        </w:numPr>
        <w:spacing w:line="360" w:lineRule="auto"/>
        <w:ind w:left="0" w:leftChars="0" w:firstLine="0" w:firstLineChars="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包装要求</w:t>
      </w:r>
    </w:p>
    <w:p w14:paraId="46DDC17B">
      <w:pPr>
        <w:numPr>
          <w:ilvl w:val="0"/>
          <w:numId w:val="0"/>
        </w:numPr>
        <w:spacing w:line="360" w:lineRule="auto"/>
        <w:ind w:firstLine="640" w:firstLineChars="200"/>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lang w:val="en-US" w:eastAsia="zh-CN"/>
        </w:rPr>
        <w:t>产品包装数量：</w:t>
      </w:r>
      <w:r>
        <w:rPr>
          <w:rFonts w:hint="eastAsia" w:ascii="仿宋_GB2312" w:hAnsi="仿宋_GB2312" w:eastAsia="仿宋_GB2312" w:cs="仿宋_GB2312"/>
          <w:kern w:val="0"/>
          <w:sz w:val="32"/>
          <w:szCs w:val="32"/>
          <w:highlight w:val="none"/>
        </w:rPr>
        <w:t>50个/袋，2000个/箱。</w:t>
      </w:r>
    </w:p>
    <w:p w14:paraId="5BD2DA03">
      <w:pPr>
        <w:numPr>
          <w:ilvl w:val="0"/>
          <w:numId w:val="2"/>
        </w:numPr>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内包装</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PLA+PBAT全降解材质环保包装</w:t>
      </w:r>
      <w:r>
        <w:rPr>
          <w:rFonts w:hint="eastAsia" w:ascii="仿宋_GB2312" w:hAnsi="仿宋_GB2312" w:eastAsia="仿宋_GB2312" w:cs="仿宋_GB2312"/>
          <w:sz w:val="32"/>
          <w:szCs w:val="32"/>
        </w:rPr>
        <w:t>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包装上需含双“j”环保标识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建议内包装塑料袋封口处杯底朝上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 xml:space="preserve">   </w:t>
      </w:r>
    </w:p>
    <w:p w14:paraId="582F419F">
      <w:pPr>
        <w:numPr>
          <w:ilvl w:val="0"/>
          <w:numId w:val="2"/>
        </w:num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外包装</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kern w:val="2"/>
          <w:sz w:val="32"/>
          <w:szCs w:val="32"/>
          <w:lang w:val="en-US" w:eastAsia="zh-CN" w:bidi="ar-SA"/>
        </w:rPr>
        <w:t>5层瓦楞纸。应保证在储运中不破损、产品不沾污、不受潮，便于在货盘上码放，并足以抵御运输过程中的一般风险。</w:t>
      </w:r>
    </w:p>
    <w:p w14:paraId="4E9E42BF">
      <w:pPr>
        <w:numPr>
          <w:ilvl w:val="0"/>
          <w:numId w:val="2"/>
        </w:num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包装</w:t>
      </w:r>
      <w:r>
        <w:rPr>
          <w:rFonts w:hint="eastAsia" w:ascii="仿宋_GB2312" w:hAnsi="仿宋_GB2312" w:eastAsia="仿宋_GB2312" w:cs="仿宋_GB2312"/>
          <w:sz w:val="32"/>
          <w:szCs w:val="32"/>
          <w:lang w:val="en-US" w:eastAsia="zh-CN"/>
        </w:rPr>
        <w:t>标注</w:t>
      </w:r>
      <w:r>
        <w:rPr>
          <w:rFonts w:hint="eastAsia" w:ascii="仿宋_GB2312" w:hAnsi="仿宋_GB2312" w:eastAsia="仿宋_GB2312" w:cs="仿宋_GB2312"/>
          <w:sz w:val="32"/>
          <w:szCs w:val="32"/>
        </w:rPr>
        <w:t>包括：产品名称、商标、执行标准编号、生产日期及保质期或生产批号及限用日期、产品类型、规格、质量等级、产品数量、产品合格标志、生产企业（或代理商）的名称和地址及其他需要标注的事项。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kern w:val="2"/>
          <w:sz w:val="32"/>
          <w:szCs w:val="32"/>
          <w:lang w:val="en-US" w:eastAsia="zh-CN" w:bidi="ar-SA"/>
        </w:rPr>
        <w:t>可根据实际情况进行调整）</w:t>
      </w:r>
    </w:p>
    <w:p w14:paraId="79AF75DF">
      <w:pPr>
        <w:spacing w:line="360" w:lineRule="auto"/>
        <w:rPr>
          <w:rFonts w:hint="eastAsia" w:ascii="仿宋_GB2312" w:hAnsi="仿宋_GB2312" w:eastAsia="仿宋_GB2312" w:cs="仿宋_GB2312"/>
          <w:sz w:val="32"/>
          <w:szCs w:val="32"/>
        </w:rPr>
      </w:pPr>
      <w:r>
        <w:rPr>
          <w:rFonts w:hint="eastAsia" w:ascii="黑体" w:hAnsi="黑体" w:eastAsia="黑体" w:cs="黑体"/>
          <w:sz w:val="32"/>
          <w:szCs w:val="32"/>
          <w:lang w:val="en-US" w:eastAsia="zh-CN"/>
        </w:rPr>
        <w:t>四、卫生安全要求</w:t>
      </w:r>
    </w:p>
    <w:p w14:paraId="36B33425">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食品包装用原纸及其制品应符合《中华人民共和国食品卫生法》；</w:t>
      </w:r>
    </w:p>
    <w:p w14:paraId="7A4369EE">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食品包装用原纸不得采用社会回收废纸作为原料，禁止添加荧光增白剂等有害助剂。</w:t>
      </w:r>
    </w:p>
    <w:p w14:paraId="462336B6">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用于食品包装用原纸的印刷油墨、颜料应符合食品卫生要求，油墨颜料不得印刷在接触食品面。</w:t>
      </w:r>
    </w:p>
    <w:p w14:paraId="425E1020">
      <w:pPr>
        <w:spacing w:line="360" w:lineRule="auto"/>
        <w:rPr>
          <w:rFonts w:hint="eastAsia" w:ascii="仿宋_GB2312" w:hAnsi="仿宋_GB2312" w:eastAsia="仿宋_GB2312" w:cs="仿宋_GB2312"/>
          <w:sz w:val="32"/>
          <w:szCs w:val="32"/>
        </w:rPr>
      </w:pPr>
      <w:r>
        <w:rPr>
          <w:rFonts w:hint="eastAsia" w:ascii="黑体" w:hAnsi="黑体" w:eastAsia="黑体" w:cs="黑体"/>
          <w:sz w:val="32"/>
          <w:szCs w:val="32"/>
          <w:lang w:val="en-US" w:eastAsia="zh-CN"/>
        </w:rPr>
        <w:t>五、产</w:t>
      </w:r>
      <w:r>
        <w:rPr>
          <w:rFonts w:hint="eastAsia" w:ascii="黑体" w:hAnsi="黑体" w:eastAsia="黑体" w:cs="黑体"/>
          <w:sz w:val="32"/>
          <w:szCs w:val="32"/>
        </w:rPr>
        <w:t>品执行标准</w:t>
      </w:r>
    </w:p>
    <w:p w14:paraId="5E0F8A03">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GB/T 27590-</w:t>
      </w:r>
      <w:r>
        <w:rPr>
          <w:rFonts w:hint="eastAsia" w:ascii="仿宋_GB2312" w:hAnsi="仿宋_GB2312" w:eastAsia="仿宋_GB2312" w:cs="仿宋_GB2312"/>
          <w:sz w:val="32"/>
          <w:szCs w:val="32"/>
          <w:lang w:val="en-US" w:eastAsia="zh-CN"/>
        </w:rPr>
        <w:t>2022《</w:t>
      </w:r>
      <w:r>
        <w:rPr>
          <w:rFonts w:hint="eastAsia" w:ascii="仿宋_GB2312" w:hAnsi="仿宋_GB2312" w:eastAsia="仿宋_GB2312" w:cs="仿宋_GB2312"/>
          <w:sz w:val="32"/>
          <w:szCs w:val="32"/>
        </w:rPr>
        <w:t>纸杯</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p>
    <w:p w14:paraId="38190D88">
      <w:pPr>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GB 4806.8-20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食品安全国家标准 食品接触用纸和纸板材料及制品</w:t>
      </w:r>
      <w:r>
        <w:rPr>
          <w:rFonts w:hint="eastAsia" w:ascii="仿宋_GB2312" w:hAnsi="仿宋_GB2312" w:eastAsia="仿宋_GB2312" w:cs="仿宋_GB2312"/>
          <w:sz w:val="32"/>
          <w:szCs w:val="32"/>
          <w:lang w:eastAsia="zh-CN"/>
        </w:rPr>
        <w:t>》</w:t>
      </w:r>
    </w:p>
    <w:p w14:paraId="19FC86AC">
      <w:pPr>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3.</w:t>
      </w:r>
      <w:bookmarkStart w:id="1" w:name="OLE_LINK2"/>
      <w:r>
        <w:rPr>
          <w:rFonts w:hint="eastAsia" w:ascii="仿宋_GB2312" w:hAnsi="仿宋_GB2312" w:eastAsia="仿宋_GB2312" w:cs="仿宋_GB2312"/>
          <w:sz w:val="32"/>
          <w:szCs w:val="32"/>
        </w:rPr>
        <w:t>GB 4806.7-2023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食品安全国家标准 食品接触用塑料材料及制品</w:t>
      </w:r>
      <w:r>
        <w:rPr>
          <w:rFonts w:hint="eastAsia" w:ascii="仿宋_GB2312" w:hAnsi="仿宋_GB2312" w:eastAsia="仿宋_GB2312" w:cs="仿宋_GB2312"/>
          <w:sz w:val="32"/>
          <w:szCs w:val="32"/>
          <w:lang w:eastAsia="zh-CN"/>
        </w:rPr>
        <w:t>》</w:t>
      </w:r>
      <w:bookmarkEnd w:id="1"/>
    </w:p>
    <w:p w14:paraId="577CF291">
      <w:pPr>
        <w:spacing w:line="360" w:lineRule="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六、产品保质期要求</w:t>
      </w:r>
    </w:p>
    <w:p w14:paraId="6BC3727D">
      <w:pPr>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结合以往经验，为降低产品从生产到入库再到使用过程中可能面临的临期、过期风险，所有产品保质期不得少于6个月。根据不同保质期，需按如下生产日期要求供货。</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47BAA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426E1E00">
            <w:pPr>
              <w:jc w:val="center"/>
              <w:rPr>
                <w:rFonts w:hint="eastAsia" w:ascii="仿宋_GB2312" w:hAnsi="仿宋_GB2312" w:eastAsia="仿宋_GB2312" w:cs="仿宋_GB2312"/>
                <w:kern w:val="2"/>
                <w:sz w:val="32"/>
                <w:szCs w:val="32"/>
                <w:vertAlign w:val="baseline"/>
                <w:lang w:val="en-US" w:eastAsia="zh-CN" w:bidi="ar-SA"/>
              </w:rPr>
            </w:pPr>
            <w:r>
              <w:rPr>
                <w:rFonts w:hint="eastAsia" w:ascii="仿宋_GB2312" w:hAnsi="仿宋_GB2312" w:eastAsia="仿宋_GB2312" w:cs="仿宋_GB2312"/>
                <w:kern w:val="2"/>
                <w:sz w:val="32"/>
                <w:szCs w:val="32"/>
                <w:vertAlign w:val="baseline"/>
                <w:lang w:val="en-US" w:eastAsia="zh-CN" w:bidi="ar-SA"/>
              </w:rPr>
              <w:t>保质期</w:t>
            </w:r>
          </w:p>
        </w:tc>
        <w:tc>
          <w:tcPr>
            <w:tcW w:w="4261" w:type="dxa"/>
          </w:tcPr>
          <w:p w14:paraId="606E1944">
            <w:pPr>
              <w:jc w:val="center"/>
              <w:rPr>
                <w:rFonts w:hint="eastAsia" w:ascii="仿宋_GB2312" w:hAnsi="仿宋_GB2312" w:eastAsia="仿宋_GB2312" w:cs="仿宋_GB2312"/>
                <w:kern w:val="2"/>
                <w:sz w:val="32"/>
                <w:szCs w:val="32"/>
                <w:vertAlign w:val="baseline"/>
                <w:lang w:val="en-US" w:eastAsia="zh-CN" w:bidi="ar-SA"/>
              </w:rPr>
            </w:pPr>
            <w:r>
              <w:rPr>
                <w:rFonts w:hint="eastAsia" w:ascii="仿宋_GB2312" w:hAnsi="仿宋_GB2312" w:eastAsia="仿宋_GB2312" w:cs="仿宋_GB2312"/>
                <w:kern w:val="2"/>
                <w:sz w:val="32"/>
                <w:szCs w:val="32"/>
                <w:vertAlign w:val="baseline"/>
                <w:lang w:val="en-US" w:eastAsia="zh-CN" w:bidi="ar-SA"/>
              </w:rPr>
              <w:t>生产日期要求</w:t>
            </w:r>
          </w:p>
        </w:tc>
      </w:tr>
      <w:tr w14:paraId="46F2F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728D106D">
            <w:pPr>
              <w:jc w:val="center"/>
              <w:rPr>
                <w:rFonts w:hint="eastAsia" w:ascii="仿宋_GB2312" w:hAnsi="仿宋_GB2312" w:eastAsia="仿宋_GB2312" w:cs="仿宋_GB2312"/>
                <w:kern w:val="2"/>
                <w:sz w:val="32"/>
                <w:szCs w:val="32"/>
                <w:vertAlign w:val="baseline"/>
                <w:lang w:val="en-US" w:eastAsia="zh-CN" w:bidi="ar-SA"/>
              </w:rPr>
            </w:pPr>
            <w:r>
              <w:rPr>
                <w:rFonts w:hint="eastAsia" w:ascii="仿宋_GB2312" w:hAnsi="仿宋_GB2312" w:eastAsia="仿宋_GB2312" w:cs="仿宋_GB2312"/>
                <w:kern w:val="2"/>
                <w:sz w:val="32"/>
                <w:szCs w:val="32"/>
                <w:vertAlign w:val="baseline"/>
                <w:lang w:val="en-US" w:eastAsia="zh-CN" w:bidi="ar-SA"/>
              </w:rPr>
              <w:t>9个月内（含）</w:t>
            </w:r>
          </w:p>
        </w:tc>
        <w:tc>
          <w:tcPr>
            <w:tcW w:w="4261" w:type="dxa"/>
          </w:tcPr>
          <w:p w14:paraId="272C8CD4">
            <w:pPr>
              <w:jc w:val="center"/>
              <w:rPr>
                <w:rFonts w:hint="eastAsia" w:ascii="仿宋_GB2312" w:hAnsi="仿宋_GB2312" w:eastAsia="仿宋_GB2312" w:cs="仿宋_GB2312"/>
                <w:kern w:val="2"/>
                <w:sz w:val="32"/>
                <w:szCs w:val="32"/>
                <w:vertAlign w:val="baseline"/>
                <w:lang w:val="en-US" w:eastAsia="zh-CN" w:bidi="ar-SA"/>
              </w:rPr>
            </w:pPr>
            <w:r>
              <w:rPr>
                <w:rFonts w:hint="eastAsia" w:ascii="仿宋_GB2312" w:hAnsi="仿宋_GB2312" w:eastAsia="仿宋_GB2312" w:cs="仿宋_GB2312"/>
                <w:kern w:val="2"/>
                <w:sz w:val="32"/>
                <w:szCs w:val="32"/>
                <w:vertAlign w:val="baseline"/>
                <w:lang w:val="en-US" w:eastAsia="zh-CN" w:bidi="ar-SA"/>
              </w:rPr>
              <w:t>2个月内</w:t>
            </w:r>
          </w:p>
        </w:tc>
      </w:tr>
      <w:tr w14:paraId="4CD1C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57D35639">
            <w:pPr>
              <w:jc w:val="center"/>
              <w:rPr>
                <w:rFonts w:hint="eastAsia" w:ascii="仿宋_GB2312" w:hAnsi="仿宋_GB2312" w:eastAsia="仿宋_GB2312" w:cs="仿宋_GB2312"/>
                <w:kern w:val="2"/>
                <w:sz w:val="32"/>
                <w:szCs w:val="32"/>
                <w:vertAlign w:val="baseline"/>
                <w:lang w:val="en-US" w:eastAsia="zh-CN" w:bidi="ar-SA"/>
              </w:rPr>
            </w:pPr>
            <w:r>
              <w:rPr>
                <w:rFonts w:hint="eastAsia" w:ascii="仿宋_GB2312" w:hAnsi="仿宋_GB2312" w:eastAsia="仿宋_GB2312" w:cs="仿宋_GB2312"/>
                <w:kern w:val="2"/>
                <w:sz w:val="32"/>
                <w:szCs w:val="32"/>
                <w:vertAlign w:val="baseline"/>
                <w:lang w:val="en-US" w:eastAsia="zh-CN" w:bidi="ar-SA"/>
              </w:rPr>
              <w:t>10-12个月（含）</w:t>
            </w:r>
          </w:p>
        </w:tc>
        <w:tc>
          <w:tcPr>
            <w:tcW w:w="4261" w:type="dxa"/>
          </w:tcPr>
          <w:p w14:paraId="29F7FA88">
            <w:pPr>
              <w:jc w:val="center"/>
              <w:rPr>
                <w:rFonts w:hint="eastAsia" w:ascii="仿宋_GB2312" w:hAnsi="仿宋_GB2312" w:eastAsia="仿宋_GB2312" w:cs="仿宋_GB2312"/>
                <w:kern w:val="2"/>
                <w:sz w:val="32"/>
                <w:szCs w:val="32"/>
                <w:vertAlign w:val="baseline"/>
                <w:lang w:val="en-US" w:eastAsia="zh-CN" w:bidi="ar-SA"/>
              </w:rPr>
            </w:pPr>
            <w:r>
              <w:rPr>
                <w:rFonts w:hint="eastAsia" w:ascii="仿宋_GB2312" w:hAnsi="仿宋_GB2312" w:eastAsia="仿宋_GB2312" w:cs="仿宋_GB2312"/>
                <w:kern w:val="2"/>
                <w:sz w:val="32"/>
                <w:szCs w:val="32"/>
                <w:vertAlign w:val="baseline"/>
                <w:lang w:val="en-US" w:eastAsia="zh-CN" w:bidi="ar-SA"/>
              </w:rPr>
              <w:t>3个月内</w:t>
            </w:r>
          </w:p>
        </w:tc>
      </w:tr>
      <w:tr w14:paraId="7BA3C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2C2CCA3A">
            <w:pPr>
              <w:jc w:val="center"/>
              <w:rPr>
                <w:rFonts w:hint="eastAsia" w:ascii="仿宋_GB2312" w:hAnsi="仿宋_GB2312" w:eastAsia="仿宋_GB2312" w:cs="仿宋_GB2312"/>
                <w:kern w:val="2"/>
                <w:sz w:val="32"/>
                <w:szCs w:val="32"/>
                <w:vertAlign w:val="baseline"/>
                <w:lang w:val="en-US" w:eastAsia="zh-CN" w:bidi="ar-SA"/>
              </w:rPr>
            </w:pPr>
            <w:r>
              <w:rPr>
                <w:rFonts w:hint="eastAsia" w:ascii="仿宋_GB2312" w:hAnsi="仿宋_GB2312" w:eastAsia="仿宋_GB2312" w:cs="仿宋_GB2312"/>
                <w:kern w:val="2"/>
                <w:sz w:val="32"/>
                <w:szCs w:val="32"/>
                <w:vertAlign w:val="baseline"/>
                <w:lang w:val="en-US" w:eastAsia="zh-CN" w:bidi="ar-SA"/>
              </w:rPr>
              <w:t>13-18个月（含）</w:t>
            </w:r>
          </w:p>
        </w:tc>
        <w:tc>
          <w:tcPr>
            <w:tcW w:w="4261" w:type="dxa"/>
          </w:tcPr>
          <w:p w14:paraId="007E23C1">
            <w:pPr>
              <w:jc w:val="center"/>
              <w:rPr>
                <w:rFonts w:hint="eastAsia" w:ascii="仿宋_GB2312" w:hAnsi="仿宋_GB2312" w:eastAsia="仿宋_GB2312" w:cs="仿宋_GB2312"/>
                <w:kern w:val="2"/>
                <w:sz w:val="32"/>
                <w:szCs w:val="32"/>
                <w:vertAlign w:val="baseline"/>
                <w:lang w:val="en-US" w:eastAsia="zh-CN" w:bidi="ar-SA"/>
              </w:rPr>
            </w:pPr>
            <w:r>
              <w:rPr>
                <w:rFonts w:hint="eastAsia" w:ascii="仿宋_GB2312" w:hAnsi="仿宋_GB2312" w:eastAsia="仿宋_GB2312" w:cs="仿宋_GB2312"/>
                <w:kern w:val="2"/>
                <w:sz w:val="32"/>
                <w:szCs w:val="32"/>
                <w:vertAlign w:val="baseline"/>
                <w:lang w:val="en-US" w:eastAsia="zh-CN" w:bidi="ar-SA"/>
              </w:rPr>
              <w:t>6个月内</w:t>
            </w:r>
          </w:p>
        </w:tc>
      </w:tr>
      <w:tr w14:paraId="4B4E2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3C8AEEE7">
            <w:pPr>
              <w:jc w:val="center"/>
              <w:rPr>
                <w:rFonts w:hint="eastAsia" w:ascii="仿宋_GB2312" w:hAnsi="仿宋_GB2312" w:eastAsia="仿宋_GB2312" w:cs="仿宋_GB2312"/>
                <w:kern w:val="2"/>
                <w:sz w:val="32"/>
                <w:szCs w:val="32"/>
                <w:vertAlign w:val="baseline"/>
                <w:lang w:val="en-US" w:eastAsia="zh-CN" w:bidi="ar-SA"/>
              </w:rPr>
            </w:pPr>
            <w:r>
              <w:rPr>
                <w:rFonts w:hint="eastAsia" w:ascii="仿宋_GB2312" w:hAnsi="仿宋_GB2312" w:eastAsia="仿宋_GB2312" w:cs="仿宋_GB2312"/>
                <w:kern w:val="2"/>
                <w:sz w:val="32"/>
                <w:szCs w:val="32"/>
                <w:vertAlign w:val="baseline"/>
                <w:lang w:val="en-US" w:eastAsia="zh-CN" w:bidi="ar-SA"/>
              </w:rPr>
              <w:t>19-24个月（含）</w:t>
            </w:r>
          </w:p>
        </w:tc>
        <w:tc>
          <w:tcPr>
            <w:tcW w:w="4261" w:type="dxa"/>
          </w:tcPr>
          <w:p w14:paraId="16A8D0F4">
            <w:pPr>
              <w:jc w:val="center"/>
              <w:rPr>
                <w:rFonts w:hint="eastAsia" w:ascii="仿宋_GB2312" w:hAnsi="仿宋_GB2312" w:eastAsia="仿宋_GB2312" w:cs="仿宋_GB2312"/>
                <w:kern w:val="2"/>
                <w:sz w:val="32"/>
                <w:szCs w:val="32"/>
                <w:vertAlign w:val="baseline"/>
                <w:lang w:val="en-US" w:eastAsia="zh-CN" w:bidi="ar-SA"/>
              </w:rPr>
            </w:pPr>
            <w:r>
              <w:rPr>
                <w:rFonts w:hint="eastAsia" w:ascii="仿宋_GB2312" w:hAnsi="仿宋_GB2312" w:eastAsia="仿宋_GB2312" w:cs="仿宋_GB2312"/>
                <w:kern w:val="2"/>
                <w:sz w:val="32"/>
                <w:szCs w:val="32"/>
                <w:vertAlign w:val="baseline"/>
                <w:lang w:val="en-US" w:eastAsia="zh-CN" w:bidi="ar-SA"/>
              </w:rPr>
              <w:t>12个月内</w:t>
            </w:r>
          </w:p>
        </w:tc>
      </w:tr>
    </w:tbl>
    <w:p w14:paraId="335851EA">
      <w:pP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七、产品配送要求</w:t>
      </w:r>
    </w:p>
    <w:p w14:paraId="2312A8FB">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配送地点：全国配送，包括但不限于济南、青岛、烟台、厦门、重庆、乌鲁木齐、昆明、哈尔滨、珠海、沈阳、贵阳、南京（采购人指定地点，根据采购人需要增加下一步供货地点）。</w:t>
      </w:r>
    </w:p>
    <w:p w14:paraId="3651731F">
      <w:pPr>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首次供货，应在收到各基地使用单位订单之日起10天内交付。正常供货期间，应在收到各基地使用单位订单之日起7天内交付。</w:t>
      </w:r>
      <w:r>
        <w:rPr>
          <w:rFonts w:hint="eastAsia" w:ascii="仿宋_GB2312" w:hAnsi="仿宋_GB2312" w:eastAsia="仿宋_GB2312" w:cs="仿宋_GB2312"/>
          <w:sz w:val="32"/>
          <w:szCs w:val="32"/>
        </w:rPr>
        <w:t>按时保质保量将纸杯送货至甲方仓库指定位置，送货入库上架。</w:t>
      </w:r>
      <w:r>
        <w:rPr>
          <w:rFonts w:hint="eastAsia" w:ascii="仿宋_GB2312" w:hAnsi="仿宋_GB2312" w:eastAsia="仿宋_GB2312" w:cs="仿宋_GB2312"/>
          <w:kern w:val="2"/>
          <w:sz w:val="32"/>
          <w:szCs w:val="32"/>
          <w:lang w:val="en-US" w:eastAsia="zh-CN" w:bidi="ar-SA"/>
        </w:rPr>
        <w:t>正常提供售后服务。</w:t>
      </w:r>
    </w:p>
    <w:p w14:paraId="629C4B39">
      <w:pPr>
        <w:numPr>
          <w:ilvl w:val="0"/>
          <w:numId w:val="0"/>
        </w:numPr>
        <w:spacing w:line="360" w:lineRule="auto"/>
        <w:rPr>
          <w:rFonts w:hint="eastAsia" w:ascii="仿宋_GB2312" w:hAnsi="仿宋_GB2312" w:eastAsia="仿宋_GB2312" w:cs="仿宋_GB2312"/>
          <w:sz w:val="32"/>
          <w:szCs w:val="32"/>
          <w:lang w:val="en-US" w:eastAsia="zh-CN"/>
        </w:rPr>
      </w:pPr>
    </w:p>
    <w:p w14:paraId="475D6E2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3A4E21"/>
    <w:multiLevelType w:val="singleLevel"/>
    <w:tmpl w:val="B23A4E21"/>
    <w:lvl w:ilvl="0" w:tentative="0">
      <w:start w:val="1"/>
      <w:numFmt w:val="decimal"/>
      <w:suff w:val="nothing"/>
      <w:lvlText w:val="%1、"/>
      <w:lvlJc w:val="left"/>
    </w:lvl>
  </w:abstractNum>
  <w:abstractNum w:abstractNumId="1">
    <w:nsid w:val="C22D001B"/>
    <w:multiLevelType w:val="singleLevel"/>
    <w:tmpl w:val="C22D001B"/>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doNotDisplayPageBoundaries w:val="1"/>
  <w:embedSystemFonts/>
  <w:bordersDoNotSurroundHeader w:val="1"/>
  <w:bordersDoNotSurroundFooter w:val="1"/>
  <w:trackRevisions w:val="1"/>
  <w:documentProtection w:edit="trackedChanges" w:enforcement="1" w:cryptProviderType="rsaFull" w:cryptAlgorithmClass="hash" w:cryptAlgorithmType="typeAny" w:cryptAlgorithmSid="4" w:cryptSpinCount="0" w:hash="a0ZyQu3Qsn+oj36a2fX/vbjXoUw=" w:salt="N/kw84D0FWCD+lKHsEP3ug=="/>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EyNmJkOGIyNTNiZjcyODE1ODdlOThiY2Q1ZmMwOWUifQ=="/>
  </w:docVars>
  <w:rsids>
    <w:rsidRoot w:val="07E955E2"/>
    <w:rsid w:val="07E955E2"/>
    <w:rsid w:val="0F7E5C96"/>
    <w:rsid w:val="1ACA68D0"/>
    <w:rsid w:val="472B0E1F"/>
    <w:rsid w:val="65790D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rPr>
      <w:rFonts w:eastAsia="楷体_GB2312"/>
      <w:bCs/>
      <w:sz w:val="28"/>
      <w:szCs w:val="20"/>
    </w:rPr>
  </w:style>
  <w:style w:type="paragraph" w:styleId="4">
    <w:name w:val="Normal (Web)"/>
    <w:basedOn w:val="1"/>
    <w:unhideWhenUsed/>
    <w:qFormat/>
    <w:uiPriority w:val="99"/>
    <w:pPr>
      <w:spacing w:before="100" w:beforeAutospacing="1" w:after="100" w:afterAutospacing="1"/>
    </w:pPr>
    <w:rPr>
      <w:rFonts w:ascii="宋体" w:hAnsi="宋体" w:cs="宋体"/>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No Spacing"/>
    <w:qFormat/>
    <w:uiPriority w:val="1"/>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1109</Words>
  <Characters>1215</Characters>
  <Lines>0</Lines>
  <Paragraphs>0</Paragraphs>
  <TotalTime>15</TotalTime>
  <ScaleCrop>false</ScaleCrop>
  <LinksUpToDate>false</LinksUpToDate>
  <CharactersWithSpaces>1228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2023-12-13T02:35:00Z</dcterms:created>
  <dc:creator>china-love</dc:creator>
  <cp:lastModifiedBy>郭莎</cp:lastModifiedBy>
  <dcterms:modified xsi:type="dcterms:W3CDTF">2025-01-15T08:20:41Z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E75CA9C1B8BD4BB29587D58D8E5033C7_11</vt:lpwstr>
  </property>
</Properties>
</file>